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A27C2" w14:textId="2A3464B2" w:rsidR="00437CEA" w:rsidRPr="00D84DE8" w:rsidRDefault="00437CEA" w:rsidP="00437CEA">
      <w:pPr>
        <w:pStyle w:val="Kopfzeile"/>
        <w:rPr>
          <w:rFonts w:ascii="Segoe UI" w:hAnsi="Segoe UI" w:cs="Segoe UI"/>
        </w:rPr>
      </w:pPr>
      <w:r w:rsidRPr="00D84DE8">
        <w:rPr>
          <w:rFonts w:ascii="Segoe UI" w:hAnsi="Segoe UI" w:cs="Segoe UI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243E6D" wp14:editId="3EA7AE77">
                <wp:simplePos x="0" y="0"/>
                <wp:positionH relativeFrom="column">
                  <wp:posOffset>4874</wp:posOffset>
                </wp:positionH>
                <wp:positionV relativeFrom="paragraph">
                  <wp:posOffset>214</wp:posOffset>
                </wp:positionV>
                <wp:extent cx="6270171" cy="535627"/>
                <wp:effectExtent l="0" t="0" r="0" b="0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53562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EEFF0" w14:textId="77777777" w:rsidR="00437CEA" w:rsidRPr="00CB0F26" w:rsidRDefault="00437CEA" w:rsidP="00437CE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0F26">
                              <w:rPr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  <w:t>Gemeindeentwicklungskonzept | BÖHMENKIRCH 2035</w:t>
                            </w:r>
                          </w:p>
                          <w:p w14:paraId="09D7A681" w14:textId="5931BBFB" w:rsidR="00437CEA" w:rsidRPr="00CB0F26" w:rsidRDefault="00437CEA" w:rsidP="00437CEA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B0F2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Ausgabe </w:t>
                            </w:r>
                            <w:r w:rsidR="004F74F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3</w:t>
                            </w:r>
                            <w:r w:rsidRPr="00CB0F26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5182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Ergebnisse der Bürgerbefragung – Teil </w:t>
                            </w:r>
                            <w:r w:rsidR="004F74F8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43E6D" id="Rechteck 1" o:spid="_x0000_s1026" style="position:absolute;margin-left:.4pt;margin-top:0;width:493.7pt;height: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zmlAIAAJIFAAAOAAAAZHJzL2Uyb0RvYy54bWysVN9PGzEMfp+0/yHK+7hrR2GruKIKxDQJ&#10;AQImntNcwkVL4ixJe9f99XNyP+gY2sO0PqT22f5sf7Fzdt4ZTXbCBwW2orOjkhJhOdTKPlf02+PV&#10;h0+UhMhszTRYUdG9CPR89f7dWeuWYg4N6Fp4giA2LFtX0SZGtyyKwBthWDgCJywaJXjDIqr+uag9&#10;axHd6GJelidFC752HrgIAb9e9ka6yvhSCh5vpQwiEl1RrC3m0+dzk85idcaWz565RvGhDPYPVRim&#10;LCadoC5ZZGTr1R9QRnEPAWQ84mAKkFJxkXvAbmblq24eGuZE7gXJCW6iKfw/WH6zu/NE1Xh3lFhm&#10;8IruBW+i4N/JLLHTurBEpwd35wctoJha7aQ36R+bIF1mdD8xKrpIOH48mZ+Ws1OE5mhbfFygnkCL&#10;l2jnQ/wiwJAkVNTjjWUi2e46xN51dEnJAmhVXymts5KmRFxoT3YM75dxLmycDwl+89Q2+VtIkT1o&#10;+lKk5vp2shT3WiQ/be+FRFKwgXkuJo/j60Sz3tSwWvT5FyX+xuxjabnZDJiQJeafsAeA0fOwiUw9&#10;sjT4p1CRp3kKLv9WWN/iFJEzg41TsFEW/FsAOk6Ze/+RpJ6axFLsNh3iJ3ED9R6nx0O/VsHxK4W3&#10;eM1CvGMe9wg3Dt+GeIuH1NBWFAaJkgb8z7e+J38cb7RS0uJeVjT82DIvKNFfLQ7+59nxcVrkrBwv&#10;Tueo+EPL5tBit+YCcDRwArG6LCb/qEdRejBP+ISsU1Y0Mcsxd0V59KNyEfv3Ah8hLtbr7IbL61i8&#10;tg+OJ/BEcJrSx+6JeTeMcsQluIFxh9ny1UT3vinSwnobQao87i+8DtTj4ucZGh6p9LIc6tnr5Sld&#10;/QIAAP//AwBQSwMEFAAGAAgAAAAhAE+avNbYAAAABAEAAA8AAABkcnMvZG93bnJldi54bWxMj8FO&#10;wzAQRO9I/QdrK3GjTqNSpSGbChC9IC60fIATL0lovI5iNw1/z3KC486MZt4W+9n1aqIxdJ4R1qsE&#10;FHHtbccNwsfpcJeBCtGwNb1nQvimAPtycVOY3Porv9N0jI2SEg65QWhjHHKtQ92SM2HlB2LxPv3o&#10;TJRzbLQdzVXKXa/TJNlqZzqWhdYM9NxSfT5eHMKL8/dvX7vJHdKu8nqbcXx6ZcTb5fz4ACrSHP/C&#10;8Isv6FAKU+UvbIPqEYQ7Isg74u2yLAVVibjZgC4L/R++/AEAAP//AwBQSwECLQAUAAYACAAAACEA&#10;toM4kv4AAADhAQAAEwAAAAAAAAAAAAAAAAAAAAAAW0NvbnRlbnRfVHlwZXNdLnhtbFBLAQItABQA&#10;BgAIAAAAIQA4/SH/1gAAAJQBAAALAAAAAAAAAAAAAAAAAC8BAABfcmVscy8ucmVsc1BLAQItABQA&#10;BgAIAAAAIQAGuyzmlAIAAJIFAAAOAAAAAAAAAAAAAAAAAC4CAABkcnMvZTJvRG9jLnhtbFBLAQIt&#10;ABQABgAIAAAAIQBPmrzW2AAAAAQBAAAPAAAAAAAAAAAAAAAAAO4EAABkcnMvZG93bnJldi54bWxQ&#10;SwUGAAAAAAQABADzAAAA8wUAAAAA&#10;" fillcolor="#ed7d31 [3205]" stroked="f" strokeweight="1pt">
                <v:textbox>
                  <w:txbxContent>
                    <w:p w14:paraId="5CCEEFF0" w14:textId="77777777" w:rsidR="00437CEA" w:rsidRPr="00CB0F26" w:rsidRDefault="00437CEA" w:rsidP="00437CEA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CB0F26">
                        <w:rPr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  <w:t>Gemeindeentwicklungskonzept | BÖHMENKIRCH 2035</w:t>
                      </w:r>
                    </w:p>
                    <w:p w14:paraId="09D7A681" w14:textId="5931BBFB" w:rsidR="00437CEA" w:rsidRPr="00CB0F26" w:rsidRDefault="00437CEA" w:rsidP="00437CEA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B0F2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Ausgabe </w:t>
                      </w:r>
                      <w:r w:rsidR="004F74F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3</w:t>
                      </w:r>
                      <w:r w:rsidRPr="00CB0F26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: </w:t>
                      </w:r>
                      <w:r w:rsidR="00B5182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Ergebnisse der Bürgerbefragung – Teil </w:t>
                      </w:r>
                      <w:r w:rsidR="004F74F8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B814CE" w14:textId="41582E6F" w:rsidR="004F74F8" w:rsidRPr="004F74F8" w:rsidRDefault="004F74F8" w:rsidP="000749C2">
      <w:pPr>
        <w:pStyle w:val="Kopfzeile"/>
        <w:spacing w:after="160" w:line="259" w:lineRule="auto"/>
        <w:rPr>
          <w:rFonts w:ascii="Segoe UI" w:hAnsi="Segoe UI" w:cs="Segoe UI"/>
          <w:b/>
          <w:bCs/>
        </w:rPr>
      </w:pPr>
      <w:r w:rsidRPr="004F74F8">
        <w:rPr>
          <w:rFonts w:ascii="Segoe UI" w:hAnsi="Segoe UI" w:cs="Segoe UI"/>
          <w:b/>
          <w:bCs/>
        </w:rPr>
        <w:t>STÄDTEBAU UND ERSCHEINUNGSBILD</w:t>
      </w:r>
    </w:p>
    <w:p w14:paraId="7C034283" w14:textId="241B9CFE" w:rsidR="008C738A" w:rsidRPr="008C738A" w:rsidRDefault="008C738A" w:rsidP="008C738A">
      <w:pPr>
        <w:pStyle w:val="Kopfzeile"/>
        <w:spacing w:after="160" w:line="259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noProof/>
        </w:rPr>
        <w:drawing>
          <wp:anchor distT="0" distB="0" distL="114300" distR="114300" simplePos="0" relativeHeight="251682816" behindDoc="0" locked="0" layoutInCell="1" allowOverlap="1" wp14:anchorId="0513276C" wp14:editId="46BD8EA9">
            <wp:simplePos x="0" y="0"/>
            <wp:positionH relativeFrom="margin">
              <wp:posOffset>-6985</wp:posOffset>
            </wp:positionH>
            <wp:positionV relativeFrom="paragraph">
              <wp:posOffset>2706735</wp:posOffset>
            </wp:positionV>
            <wp:extent cx="6193790" cy="3613150"/>
            <wp:effectExtent l="0" t="0" r="0" b="635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61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42">
        <w:rPr>
          <w:rFonts w:ascii="Segoe UI" w:hAnsi="Segoe UI" w:cs="Segoe UI"/>
        </w:rPr>
        <w:t xml:space="preserve">Neben dem umgebenden Naturraum prägen Zustand, Qualität und Gestaltung der gebauten Umwelt mit ihren öffentlichen Räumen das Erscheinungsbild einer Gemeinde wesentlich. </w:t>
      </w:r>
      <w:r w:rsidR="00566748">
        <w:rPr>
          <w:rFonts w:ascii="Segoe UI" w:hAnsi="Segoe UI" w:cs="Segoe UI"/>
        </w:rPr>
        <w:t>Das allgemeine Gemeindeerscheinungsbild wird in Frage 23</w:t>
      </w:r>
      <w:r w:rsidR="000749C2">
        <w:rPr>
          <w:rFonts w:ascii="Segoe UI" w:hAnsi="Segoe UI" w:cs="Segoe UI"/>
        </w:rPr>
        <w:t xml:space="preserve"> (hier nicht abgebildet)</w:t>
      </w:r>
      <w:r w:rsidR="00566748">
        <w:rPr>
          <w:rFonts w:ascii="Segoe UI" w:hAnsi="Segoe UI" w:cs="Segoe UI"/>
        </w:rPr>
        <w:t xml:space="preserve"> von 62 Prozent der Befragten als sehr gut oder gut erachtet. Gründe </w:t>
      </w:r>
      <w:r>
        <w:rPr>
          <w:rFonts w:ascii="Segoe UI" w:hAnsi="Segoe UI" w:cs="Segoe UI"/>
        </w:rPr>
        <w:t xml:space="preserve">in der verhaltenen Bewertung </w:t>
      </w:r>
      <w:r w:rsidR="00566748">
        <w:rPr>
          <w:rFonts w:ascii="Segoe UI" w:hAnsi="Segoe UI" w:cs="Segoe UI"/>
        </w:rPr>
        <w:t xml:space="preserve">liegen unter anderem </w:t>
      </w:r>
      <w:r>
        <w:rPr>
          <w:rFonts w:ascii="Segoe UI" w:hAnsi="Segoe UI" w:cs="Segoe UI"/>
        </w:rPr>
        <w:t>am</w:t>
      </w:r>
      <w:r w:rsidR="00566748">
        <w:rPr>
          <w:rFonts w:ascii="Segoe UI" w:hAnsi="Segoe UI" w:cs="Segoe UI"/>
        </w:rPr>
        <w:t xml:space="preserve"> Zustand der öffentlichen Straßen und Anlagen (der wichtigste Bereich im Themenfeld Ortsbild, Sicherheit und Umwelt) </w:t>
      </w:r>
      <w:r w:rsidR="000749C2">
        <w:rPr>
          <w:rFonts w:ascii="Segoe UI" w:hAnsi="Segoe UI" w:cs="Segoe UI"/>
        </w:rPr>
        <w:t>sowie</w:t>
      </w:r>
      <w:r w:rsidR="00566748">
        <w:rPr>
          <w:rFonts w:ascii="Segoe UI" w:hAnsi="Segoe UI" w:cs="Segoe UI"/>
        </w:rPr>
        <w:t xml:space="preserve"> bei den Grünflächen und der Begrünung, die nur von der Hälfte der Befragten positiv bewertet werden.</w:t>
      </w:r>
      <w:r w:rsidR="001F4F3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Eine gute Bewertung der</w:t>
      </w:r>
      <w:r w:rsidR="001F4F3E">
        <w:rPr>
          <w:rFonts w:ascii="Segoe UI" w:hAnsi="Segoe UI" w:cs="Segoe UI"/>
        </w:rPr>
        <w:t xml:space="preserve"> Sauberkeit der öffentlichen Straßen und Anlagen und </w:t>
      </w:r>
      <w:r>
        <w:rPr>
          <w:rFonts w:ascii="Segoe UI" w:hAnsi="Segoe UI" w:cs="Segoe UI"/>
        </w:rPr>
        <w:t>der</w:t>
      </w:r>
      <w:r w:rsidR="001F4F3E">
        <w:rPr>
          <w:rFonts w:ascii="Segoe UI" w:hAnsi="Segoe UI" w:cs="Segoe UI"/>
        </w:rPr>
        <w:t xml:space="preserve"> öffentliche</w:t>
      </w:r>
      <w:r>
        <w:rPr>
          <w:rFonts w:ascii="Segoe UI" w:hAnsi="Segoe UI" w:cs="Segoe UI"/>
        </w:rPr>
        <w:t>n</w:t>
      </w:r>
      <w:r w:rsidR="001F4F3E">
        <w:rPr>
          <w:rFonts w:ascii="Segoe UI" w:hAnsi="Segoe UI" w:cs="Segoe UI"/>
        </w:rPr>
        <w:t xml:space="preserve"> Sicherheit bzw. der Schutz vor Kriminalität </w:t>
      </w:r>
      <w:r>
        <w:rPr>
          <w:rFonts w:ascii="Segoe UI" w:hAnsi="Segoe UI" w:cs="Segoe UI"/>
        </w:rPr>
        <w:t>konnten allerdings</w:t>
      </w:r>
      <w:r w:rsidR="001F4F3E">
        <w:rPr>
          <w:rFonts w:ascii="Segoe UI" w:hAnsi="Segoe UI" w:cs="Segoe UI"/>
        </w:rPr>
        <w:t xml:space="preserve"> 67 bzw. 74 Prozent </w:t>
      </w:r>
      <w:r>
        <w:rPr>
          <w:rFonts w:ascii="Segoe UI" w:hAnsi="Segoe UI" w:cs="Segoe UI"/>
        </w:rPr>
        <w:t>der Befragten zustimmen.</w:t>
      </w:r>
      <w:r w:rsidR="001F4F3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Dennoch besteht in diesem Bereich ein Potenzial.</w:t>
      </w:r>
    </w:p>
    <w:p w14:paraId="024C5FBF" w14:textId="3A55942B" w:rsidR="004F74F8" w:rsidRPr="004F74F8" w:rsidRDefault="004F74F8" w:rsidP="000749C2">
      <w:pPr>
        <w:pStyle w:val="Kopfzeile"/>
        <w:spacing w:after="160" w:line="259" w:lineRule="auto"/>
        <w:rPr>
          <w:rFonts w:ascii="Segoe UI" w:hAnsi="Segoe UI" w:cs="Segoe UI"/>
          <w:b/>
          <w:bCs/>
        </w:rPr>
      </w:pPr>
      <w:r w:rsidRPr="004F74F8">
        <w:rPr>
          <w:rFonts w:ascii="Segoe UI" w:hAnsi="Segoe UI" w:cs="Segoe UI"/>
          <w:b/>
          <w:bCs/>
        </w:rPr>
        <w:t>SOZIALES, BILDUNG UND BETREUUNG</w:t>
      </w:r>
    </w:p>
    <w:p w14:paraId="29653C62" w14:textId="77777777" w:rsidR="008C738A" w:rsidRDefault="001F4F3E" w:rsidP="000749C2">
      <w:pPr>
        <w:pStyle w:val="Kopfzeile"/>
        <w:spacing w:after="160" w:line="259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Im Themenbereich Bildung und Betreuung </w:t>
      </w:r>
      <w:r w:rsidR="000749C2">
        <w:rPr>
          <w:rFonts w:ascii="Segoe UI" w:hAnsi="Segoe UI" w:cs="Segoe UI"/>
        </w:rPr>
        <w:t>besteht</w:t>
      </w:r>
      <w:r w:rsidR="00DC239F">
        <w:rPr>
          <w:rFonts w:ascii="Segoe UI" w:hAnsi="Segoe UI" w:cs="Segoe UI"/>
        </w:rPr>
        <w:t xml:space="preserve"> bei den Angeboten eine sehr große </w:t>
      </w:r>
    </w:p>
    <w:p w14:paraId="0AC6F28A" w14:textId="77777777" w:rsidR="008C738A" w:rsidRDefault="008C738A" w:rsidP="000749C2">
      <w:pPr>
        <w:pStyle w:val="Kopfzeile"/>
        <w:spacing w:after="160" w:line="259" w:lineRule="auto"/>
        <w:jc w:val="both"/>
        <w:rPr>
          <w:rFonts w:ascii="Segoe UI" w:hAnsi="Segoe UI" w:cs="Segoe UI"/>
        </w:rPr>
      </w:pPr>
    </w:p>
    <w:p w14:paraId="283824EB" w14:textId="434F24C6" w:rsidR="002C51FB" w:rsidRDefault="00DC239F" w:rsidP="000749C2">
      <w:pPr>
        <w:pStyle w:val="Kopfzeile"/>
        <w:spacing w:after="160" w:line="259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Zufriedenheit</w:t>
      </w:r>
      <w:r w:rsidR="009F1244">
        <w:rPr>
          <w:rFonts w:ascii="Segoe UI" w:hAnsi="Segoe UI" w:cs="Segoe UI"/>
        </w:rPr>
        <w:t xml:space="preserve"> (Frage 23, hier nicht abgebildet)</w:t>
      </w:r>
      <w:r>
        <w:rPr>
          <w:rFonts w:ascii="Segoe UI" w:hAnsi="Segoe UI" w:cs="Segoe UI"/>
        </w:rPr>
        <w:t xml:space="preserve">.  </w:t>
      </w:r>
      <w:r w:rsidR="008C738A">
        <w:rPr>
          <w:rFonts w:ascii="Segoe UI" w:hAnsi="Segoe UI" w:cs="Segoe UI"/>
        </w:rPr>
        <w:t xml:space="preserve">Über 93 Prozent </w:t>
      </w:r>
      <w:r>
        <w:rPr>
          <w:rFonts w:ascii="Segoe UI" w:hAnsi="Segoe UI" w:cs="Segoe UI"/>
        </w:rPr>
        <w:t xml:space="preserve">Befragten </w:t>
      </w:r>
      <w:r w:rsidR="000749C2">
        <w:rPr>
          <w:rFonts w:ascii="Segoe UI" w:hAnsi="Segoe UI" w:cs="Segoe UI"/>
        </w:rPr>
        <w:t>sehen die</w:t>
      </w:r>
      <w:r w:rsidR="00E36970">
        <w:rPr>
          <w:rFonts w:ascii="Segoe UI" w:hAnsi="Segoe UI" w:cs="Segoe UI"/>
        </w:rPr>
        <w:t xml:space="preserve"> Grundschule, die die höchste Priorität in diesem Themenfeld erhält, </w:t>
      </w:r>
      <w:r w:rsidR="000749C2">
        <w:rPr>
          <w:rFonts w:ascii="Segoe UI" w:hAnsi="Segoe UI" w:cs="Segoe UI"/>
        </w:rPr>
        <w:t>positiv</w:t>
      </w:r>
      <w:r w:rsidR="00E36970">
        <w:rPr>
          <w:rFonts w:ascii="Segoe UI" w:hAnsi="Segoe UI" w:cs="Segoe UI"/>
        </w:rPr>
        <w:t xml:space="preserve">. Auch </w:t>
      </w:r>
      <w:r w:rsidR="008C738A">
        <w:rPr>
          <w:rFonts w:ascii="Segoe UI" w:hAnsi="Segoe UI" w:cs="Segoe UI"/>
        </w:rPr>
        <w:t xml:space="preserve">die </w:t>
      </w:r>
      <w:r w:rsidR="00E36970">
        <w:rPr>
          <w:rFonts w:ascii="Segoe UI" w:hAnsi="Segoe UI" w:cs="Segoe UI"/>
        </w:rPr>
        <w:t>Kin</w:t>
      </w:r>
      <w:r w:rsidR="00FE118C">
        <w:rPr>
          <w:rFonts w:ascii="Segoe UI" w:hAnsi="Segoe UI" w:cs="Segoe UI"/>
        </w:rPr>
        <w:t>dergärten und Spielplätze</w:t>
      </w:r>
      <w:r w:rsidR="00E36970">
        <w:rPr>
          <w:rFonts w:ascii="Segoe UI" w:hAnsi="Segoe UI" w:cs="Segoe UI"/>
        </w:rPr>
        <w:t xml:space="preserve">n </w:t>
      </w:r>
      <w:r w:rsidR="008C738A">
        <w:rPr>
          <w:rFonts w:ascii="Segoe UI" w:hAnsi="Segoe UI" w:cs="Segoe UI"/>
        </w:rPr>
        <w:t xml:space="preserve">bewerten </w:t>
      </w:r>
      <w:r w:rsidR="00FE118C">
        <w:rPr>
          <w:rFonts w:ascii="Segoe UI" w:hAnsi="Segoe UI" w:cs="Segoe UI"/>
        </w:rPr>
        <w:t>fast 85 Prozent</w:t>
      </w:r>
      <w:r w:rsidR="008C738A">
        <w:rPr>
          <w:rFonts w:ascii="Segoe UI" w:hAnsi="Segoe UI" w:cs="Segoe UI"/>
        </w:rPr>
        <w:t xml:space="preserve"> der Befragten und </w:t>
      </w:r>
      <w:r w:rsidR="00E36970">
        <w:rPr>
          <w:rFonts w:ascii="Segoe UI" w:hAnsi="Segoe UI" w:cs="Segoe UI"/>
        </w:rPr>
        <w:t>Schülerferien</w:t>
      </w:r>
      <w:r w:rsidR="008C738A">
        <w:rPr>
          <w:rFonts w:ascii="Segoe UI" w:hAnsi="Segoe UI" w:cs="Segoe UI"/>
        </w:rPr>
        <w:t>-</w:t>
      </w:r>
      <w:r w:rsidR="00E36970">
        <w:rPr>
          <w:rFonts w:ascii="Segoe UI" w:hAnsi="Segoe UI" w:cs="Segoe UI"/>
        </w:rPr>
        <w:t xml:space="preserve">programm und die Bibliothek </w:t>
      </w:r>
      <w:r w:rsidR="00FE118C">
        <w:rPr>
          <w:rFonts w:ascii="Segoe UI" w:hAnsi="Segoe UI" w:cs="Segoe UI"/>
        </w:rPr>
        <w:t xml:space="preserve">92 bzw. 94 Prozent </w:t>
      </w:r>
      <w:r w:rsidR="008C738A">
        <w:rPr>
          <w:rFonts w:ascii="Segoe UI" w:hAnsi="Segoe UI" w:cs="Segoe UI"/>
        </w:rPr>
        <w:t xml:space="preserve">der Befragten als sehr gut oder gut. Die </w:t>
      </w:r>
      <w:r w:rsidR="00FE118C">
        <w:rPr>
          <w:rFonts w:ascii="Segoe UI" w:hAnsi="Segoe UI" w:cs="Segoe UI"/>
        </w:rPr>
        <w:t xml:space="preserve">Erwachsenenbildung </w:t>
      </w:r>
      <w:r w:rsidR="00AB073C">
        <w:rPr>
          <w:rFonts w:ascii="Segoe UI" w:hAnsi="Segoe UI" w:cs="Segoe UI"/>
        </w:rPr>
        <w:t xml:space="preserve">und </w:t>
      </w:r>
      <w:r w:rsidR="008C738A">
        <w:rPr>
          <w:rFonts w:ascii="Segoe UI" w:hAnsi="Segoe UI" w:cs="Segoe UI"/>
        </w:rPr>
        <w:t>die</w:t>
      </w:r>
      <w:r w:rsidR="00FE118C">
        <w:rPr>
          <w:rFonts w:ascii="Segoe UI" w:hAnsi="Segoe UI" w:cs="Segoe UI"/>
        </w:rPr>
        <w:t xml:space="preserve"> Ganztages</w:t>
      </w:r>
      <w:r w:rsidR="009F1244">
        <w:rPr>
          <w:rFonts w:ascii="Segoe UI" w:hAnsi="Segoe UI" w:cs="Segoe UI"/>
        </w:rPr>
        <w:t>-</w:t>
      </w:r>
      <w:proofErr w:type="spellStart"/>
      <w:r w:rsidR="00FE118C">
        <w:rPr>
          <w:rFonts w:ascii="Segoe UI" w:hAnsi="Segoe UI" w:cs="Segoe UI"/>
        </w:rPr>
        <w:t>angebote</w:t>
      </w:r>
      <w:r w:rsidR="00AB073C">
        <w:rPr>
          <w:rFonts w:ascii="Segoe UI" w:hAnsi="Segoe UI" w:cs="Segoe UI"/>
        </w:rPr>
        <w:t>n</w:t>
      </w:r>
      <w:proofErr w:type="spellEnd"/>
      <w:r w:rsidR="00AB073C">
        <w:rPr>
          <w:rFonts w:ascii="Segoe UI" w:hAnsi="Segoe UI" w:cs="Segoe UI"/>
        </w:rPr>
        <w:t xml:space="preserve"> der Grundschule </w:t>
      </w:r>
      <w:r w:rsidR="002B0E66">
        <w:rPr>
          <w:rFonts w:ascii="Segoe UI" w:hAnsi="Segoe UI" w:cs="Segoe UI"/>
        </w:rPr>
        <w:t>bewerten</w:t>
      </w:r>
      <w:r w:rsidR="00AB073C">
        <w:rPr>
          <w:rFonts w:ascii="Segoe UI" w:hAnsi="Segoe UI" w:cs="Segoe UI"/>
        </w:rPr>
        <w:t xml:space="preserve"> 74 bzw.</w:t>
      </w:r>
      <w:r w:rsidR="00530772">
        <w:rPr>
          <w:rFonts w:ascii="Segoe UI" w:hAnsi="Segoe UI" w:cs="Segoe UI"/>
        </w:rPr>
        <w:t xml:space="preserve"> 72 Prozent</w:t>
      </w:r>
      <w:r w:rsidR="002B0E66">
        <w:rPr>
          <w:rFonts w:ascii="Segoe UI" w:hAnsi="Segoe UI" w:cs="Segoe UI"/>
        </w:rPr>
        <w:t xml:space="preserve"> der Befragten überwiegend positiv, wohingegen</w:t>
      </w:r>
      <w:r w:rsidR="00530772">
        <w:rPr>
          <w:rFonts w:ascii="Segoe UI" w:hAnsi="Segoe UI" w:cs="Segoe UI"/>
        </w:rPr>
        <w:t xml:space="preserve"> die Ganztagesangebote</w:t>
      </w:r>
      <w:r w:rsidR="00FE118C">
        <w:rPr>
          <w:rFonts w:ascii="Segoe UI" w:hAnsi="Segoe UI" w:cs="Segoe UI"/>
        </w:rPr>
        <w:t xml:space="preserve"> </w:t>
      </w:r>
      <w:r w:rsidR="00530772">
        <w:rPr>
          <w:rFonts w:ascii="Segoe UI" w:hAnsi="Segoe UI" w:cs="Segoe UI"/>
        </w:rPr>
        <w:t xml:space="preserve">der Kindergärten </w:t>
      </w:r>
      <w:r w:rsidR="002B0E66">
        <w:rPr>
          <w:rFonts w:ascii="Segoe UI" w:hAnsi="Segoe UI" w:cs="Segoe UI"/>
        </w:rPr>
        <w:t>nur von</w:t>
      </w:r>
      <w:r w:rsidR="00FE118C">
        <w:rPr>
          <w:rFonts w:ascii="Segoe UI" w:hAnsi="Segoe UI" w:cs="Segoe UI"/>
        </w:rPr>
        <w:t xml:space="preserve"> 59 Prozent </w:t>
      </w:r>
      <w:r w:rsidR="002B0E66">
        <w:rPr>
          <w:rFonts w:ascii="Segoe UI" w:hAnsi="Segoe UI" w:cs="Segoe UI"/>
        </w:rPr>
        <w:t>der Befragten positiv bewertet werden.</w:t>
      </w:r>
    </w:p>
    <w:p w14:paraId="180D2CF0" w14:textId="0C85F13C" w:rsidR="00B1170F" w:rsidRDefault="009F1244" w:rsidP="000749C2">
      <w:pPr>
        <w:pStyle w:val="Kopfzeile"/>
        <w:spacing w:after="160" w:line="259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Im weiteren T</w:t>
      </w:r>
      <w:r w:rsidR="00B1170F">
        <w:rPr>
          <w:rFonts w:ascii="Segoe UI" w:hAnsi="Segoe UI" w:cs="Segoe UI"/>
        </w:rPr>
        <w:t>hemenbereich Soziales</w:t>
      </w:r>
      <w:r>
        <w:rPr>
          <w:rFonts w:ascii="Segoe UI" w:hAnsi="Segoe UI" w:cs="Segoe UI"/>
        </w:rPr>
        <w:t xml:space="preserve"> zeigt sich ein gemischtes Bild (Frage 23): Während die</w:t>
      </w:r>
      <w:r w:rsidR="00B1170F">
        <w:rPr>
          <w:rFonts w:ascii="Segoe UI" w:hAnsi="Segoe UI" w:cs="Segoe UI"/>
        </w:rPr>
        <w:t xml:space="preserve"> </w:t>
      </w:r>
      <w:r w:rsidR="00122BEF">
        <w:rPr>
          <w:rFonts w:ascii="Segoe UI" w:hAnsi="Segoe UI" w:cs="Segoe UI"/>
        </w:rPr>
        <w:t xml:space="preserve">hausärztliche Versorgung </w:t>
      </w:r>
      <w:r>
        <w:rPr>
          <w:rFonts w:ascii="Segoe UI" w:hAnsi="Segoe UI" w:cs="Segoe UI"/>
        </w:rPr>
        <w:t xml:space="preserve">und die sozialen Hilfsangebote in diesem Bereich </w:t>
      </w:r>
      <w:r w:rsidR="00122BEF">
        <w:rPr>
          <w:rFonts w:ascii="Segoe UI" w:hAnsi="Segoe UI" w:cs="Segoe UI"/>
        </w:rPr>
        <w:t xml:space="preserve">am Wichtigsten </w:t>
      </w:r>
      <w:r>
        <w:rPr>
          <w:rFonts w:ascii="Segoe UI" w:hAnsi="Segoe UI" w:cs="Segoe UI"/>
        </w:rPr>
        <w:t xml:space="preserve">eingestuft werden </w:t>
      </w:r>
      <w:r w:rsidR="00122BEF">
        <w:rPr>
          <w:rFonts w:ascii="Segoe UI" w:hAnsi="Segoe UI" w:cs="Segoe UI"/>
        </w:rPr>
        <w:t xml:space="preserve">und auch </w:t>
      </w:r>
      <w:r>
        <w:rPr>
          <w:rFonts w:ascii="Segoe UI" w:hAnsi="Segoe UI" w:cs="Segoe UI"/>
        </w:rPr>
        <w:t xml:space="preserve">die Angebote </w:t>
      </w:r>
      <w:r w:rsidR="002B0E66">
        <w:rPr>
          <w:rFonts w:ascii="Segoe UI" w:hAnsi="Segoe UI" w:cs="Segoe UI"/>
        </w:rPr>
        <w:t>von</w:t>
      </w:r>
      <w:r w:rsidR="00122BEF">
        <w:rPr>
          <w:rFonts w:ascii="Segoe UI" w:hAnsi="Segoe UI" w:cs="Segoe UI"/>
        </w:rPr>
        <w:t xml:space="preserve"> 91,5 Prozent</w:t>
      </w:r>
      <w:r>
        <w:rPr>
          <w:rFonts w:ascii="Segoe UI" w:hAnsi="Segoe UI" w:cs="Segoe UI"/>
        </w:rPr>
        <w:t xml:space="preserve"> bzw. 89,0 Prozent gut oder sehr gut bewertet werden</w:t>
      </w:r>
      <w:r w:rsidR="00122BEF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schneiden </w:t>
      </w:r>
      <w:r w:rsidR="00122BEF">
        <w:rPr>
          <w:rFonts w:ascii="Segoe UI" w:hAnsi="Segoe UI" w:cs="Segoe UI"/>
        </w:rPr>
        <w:t>alle weiteren Themen deutlich schlechter ab</w:t>
      </w:r>
      <w:r>
        <w:rPr>
          <w:rFonts w:ascii="Segoe UI" w:hAnsi="Segoe UI" w:cs="Segoe UI"/>
        </w:rPr>
        <w:t>:</w:t>
      </w:r>
      <w:r w:rsidR="00122BEF">
        <w:rPr>
          <w:rFonts w:ascii="Segoe UI" w:hAnsi="Segoe UI" w:cs="Segoe UI"/>
        </w:rPr>
        <w:t xml:space="preserve"> </w:t>
      </w:r>
      <w:r w:rsidR="00DC425B">
        <w:rPr>
          <w:rFonts w:ascii="Segoe UI" w:hAnsi="Segoe UI" w:cs="Segoe UI"/>
        </w:rPr>
        <w:t xml:space="preserve">Stationäre Pflegeeinrichtungen für Senioren </w:t>
      </w:r>
      <w:r w:rsidR="001D57A5">
        <w:rPr>
          <w:rFonts w:ascii="Segoe UI" w:hAnsi="Segoe UI" w:cs="Segoe UI"/>
        </w:rPr>
        <w:t xml:space="preserve">werden </w:t>
      </w:r>
      <w:r w:rsidR="002B0E66">
        <w:rPr>
          <w:rFonts w:ascii="Segoe UI" w:hAnsi="Segoe UI" w:cs="Segoe UI"/>
        </w:rPr>
        <w:t>von fast</w:t>
      </w:r>
      <w:r w:rsidR="00DC425B">
        <w:rPr>
          <w:rFonts w:ascii="Segoe UI" w:hAnsi="Segoe UI" w:cs="Segoe UI"/>
        </w:rPr>
        <w:t xml:space="preserve"> 60 Prozent </w:t>
      </w:r>
      <w:r w:rsidR="002B0E66">
        <w:rPr>
          <w:rFonts w:ascii="Segoe UI" w:hAnsi="Segoe UI" w:cs="Segoe UI"/>
        </w:rPr>
        <w:t xml:space="preserve">der Befragten </w:t>
      </w:r>
      <w:r w:rsidR="00DC425B">
        <w:rPr>
          <w:rFonts w:ascii="Segoe UI" w:hAnsi="Segoe UI" w:cs="Segoe UI"/>
        </w:rPr>
        <w:t>weniger oder überhaupt nicht gut bewertet</w:t>
      </w:r>
      <w:r w:rsidR="00FC319A">
        <w:rPr>
          <w:rFonts w:ascii="Segoe UI" w:hAnsi="Segoe UI" w:cs="Segoe UI"/>
        </w:rPr>
        <w:t xml:space="preserve">. </w:t>
      </w:r>
      <w:r w:rsidR="00FC319A">
        <w:rPr>
          <w:rFonts w:ascii="Segoe UI" w:hAnsi="Segoe UI" w:cs="Segoe UI"/>
        </w:rPr>
        <w:lastRenderedPageBreak/>
        <w:t xml:space="preserve">Auch </w:t>
      </w:r>
      <w:r w:rsidR="002B0E66">
        <w:rPr>
          <w:rFonts w:ascii="Segoe UI" w:hAnsi="Segoe UI" w:cs="Segoe UI"/>
        </w:rPr>
        <w:t>die</w:t>
      </w:r>
      <w:r w:rsidR="00DC425B">
        <w:rPr>
          <w:rFonts w:ascii="Segoe UI" w:hAnsi="Segoe UI" w:cs="Segoe UI"/>
        </w:rPr>
        <w:t xml:space="preserve"> Angebote für Menschen mit Behinderungen, Treffpunkte</w:t>
      </w:r>
      <w:r w:rsidR="00070E60">
        <w:rPr>
          <w:rFonts w:ascii="Segoe UI" w:hAnsi="Segoe UI" w:cs="Segoe UI"/>
        </w:rPr>
        <w:t>n</w:t>
      </w:r>
      <w:r w:rsidR="00DC425B">
        <w:rPr>
          <w:rFonts w:ascii="Segoe UI" w:hAnsi="Segoe UI" w:cs="Segoe UI"/>
        </w:rPr>
        <w:t xml:space="preserve"> für Jung und Alt </w:t>
      </w:r>
      <w:r w:rsidR="00FC319A">
        <w:rPr>
          <w:rFonts w:ascii="Segoe UI" w:hAnsi="Segoe UI" w:cs="Segoe UI"/>
        </w:rPr>
        <w:t xml:space="preserve">und </w:t>
      </w:r>
      <w:r w:rsidR="00DC425B">
        <w:rPr>
          <w:rFonts w:ascii="Segoe UI" w:hAnsi="Segoe UI" w:cs="Segoe UI"/>
        </w:rPr>
        <w:t>Beratungsangebote</w:t>
      </w:r>
      <w:r w:rsidR="00070E60">
        <w:rPr>
          <w:rFonts w:ascii="Segoe UI" w:hAnsi="Segoe UI" w:cs="Segoe UI"/>
        </w:rPr>
        <w:t>n</w:t>
      </w:r>
      <w:r w:rsidR="00DC425B">
        <w:rPr>
          <w:rFonts w:ascii="Segoe UI" w:hAnsi="Segoe UI" w:cs="Segoe UI"/>
        </w:rPr>
        <w:t xml:space="preserve"> für Ältere </w:t>
      </w:r>
      <w:r w:rsidR="00FC319A">
        <w:rPr>
          <w:rFonts w:ascii="Segoe UI" w:hAnsi="Segoe UI" w:cs="Segoe UI"/>
        </w:rPr>
        <w:t xml:space="preserve">werden </w:t>
      </w:r>
      <w:r w:rsidR="002B0E66">
        <w:rPr>
          <w:rFonts w:ascii="Segoe UI" w:hAnsi="Segoe UI" w:cs="Segoe UI"/>
        </w:rPr>
        <w:t>überwiegend</w:t>
      </w:r>
      <w:r w:rsidR="00FC319A">
        <w:rPr>
          <w:rFonts w:ascii="Segoe UI" w:hAnsi="Segoe UI" w:cs="Segoe UI"/>
        </w:rPr>
        <w:t xml:space="preserve"> negativ </w:t>
      </w:r>
      <w:r w:rsidR="002B0E66">
        <w:rPr>
          <w:rFonts w:ascii="Segoe UI" w:hAnsi="Segoe UI" w:cs="Segoe UI"/>
        </w:rPr>
        <w:t>von den Befragten bewertet</w:t>
      </w:r>
      <w:r w:rsidR="00DC425B">
        <w:rPr>
          <w:rFonts w:ascii="Segoe UI" w:hAnsi="Segoe UI" w:cs="Segoe UI"/>
        </w:rPr>
        <w:t>.</w:t>
      </w:r>
      <w:r w:rsidR="002B0E66">
        <w:rPr>
          <w:rFonts w:ascii="Segoe UI" w:hAnsi="Segoe UI" w:cs="Segoe UI"/>
        </w:rPr>
        <w:t xml:space="preserve"> Dies lässt zum einen auf ein Verbesserungspotenzial, als auch das Fehlen eines Angebots schließen.</w:t>
      </w:r>
      <w:r w:rsidR="00FC319A">
        <w:rPr>
          <w:rFonts w:ascii="Segoe UI" w:hAnsi="Segoe UI" w:cs="Segoe UI"/>
        </w:rPr>
        <w:t xml:space="preserve"> </w:t>
      </w:r>
      <w:r w:rsidR="002B0E66">
        <w:rPr>
          <w:rFonts w:ascii="Segoe UI" w:hAnsi="Segoe UI" w:cs="Segoe UI"/>
        </w:rPr>
        <w:t>Die</w:t>
      </w:r>
      <w:r w:rsidR="00DC425B">
        <w:rPr>
          <w:rFonts w:ascii="Segoe UI" w:hAnsi="Segoe UI" w:cs="Segoe UI"/>
        </w:rPr>
        <w:t xml:space="preserve"> Angebote von geringerer Wichtigkeit</w:t>
      </w:r>
      <w:r w:rsidR="00FC319A">
        <w:rPr>
          <w:rFonts w:ascii="Segoe UI" w:hAnsi="Segoe UI" w:cs="Segoe UI"/>
        </w:rPr>
        <w:t>,</w:t>
      </w:r>
      <w:r w:rsidR="00DC425B">
        <w:rPr>
          <w:rFonts w:ascii="Segoe UI" w:hAnsi="Segoe UI" w:cs="Segoe UI"/>
        </w:rPr>
        <w:t xml:space="preserve"> wie </w:t>
      </w:r>
      <w:r w:rsidR="00FC319A">
        <w:rPr>
          <w:rFonts w:ascii="Segoe UI" w:hAnsi="Segoe UI" w:cs="Segoe UI"/>
        </w:rPr>
        <w:t xml:space="preserve">die </w:t>
      </w:r>
      <w:r w:rsidR="00DC425B">
        <w:rPr>
          <w:rFonts w:ascii="Segoe UI" w:hAnsi="Segoe UI" w:cs="Segoe UI"/>
        </w:rPr>
        <w:t xml:space="preserve">fachärztliche Versorgung und </w:t>
      </w:r>
      <w:r w:rsidR="00FC319A">
        <w:rPr>
          <w:rFonts w:ascii="Segoe UI" w:hAnsi="Segoe UI" w:cs="Segoe UI"/>
        </w:rPr>
        <w:t xml:space="preserve">die </w:t>
      </w:r>
      <w:r w:rsidR="00DC425B">
        <w:rPr>
          <w:rFonts w:ascii="Segoe UI" w:hAnsi="Segoe UI" w:cs="Segoe UI"/>
        </w:rPr>
        <w:t>Integrationsangebote für ausländische Mitbürger/innen</w:t>
      </w:r>
      <w:r w:rsidR="002B0E66">
        <w:rPr>
          <w:rFonts w:ascii="Segoe UI" w:hAnsi="Segoe UI" w:cs="Segoe UI"/>
        </w:rPr>
        <w:t xml:space="preserve"> bewerten</w:t>
      </w:r>
      <w:r w:rsidR="00FC319A">
        <w:rPr>
          <w:rFonts w:ascii="Segoe UI" w:hAnsi="Segoe UI" w:cs="Segoe UI"/>
        </w:rPr>
        <w:t xml:space="preserve"> 75 </w:t>
      </w:r>
      <w:r w:rsidR="00026234">
        <w:rPr>
          <w:rFonts w:ascii="Segoe UI" w:hAnsi="Segoe UI" w:cs="Segoe UI"/>
          <w:noProof/>
        </w:rPr>
        <w:drawing>
          <wp:anchor distT="0" distB="0" distL="114300" distR="114300" simplePos="0" relativeHeight="251681792" behindDoc="0" locked="0" layoutInCell="1" allowOverlap="1" wp14:anchorId="0A89A640" wp14:editId="09844AF0">
            <wp:simplePos x="0" y="0"/>
            <wp:positionH relativeFrom="margin">
              <wp:align>right</wp:align>
            </wp:positionH>
            <wp:positionV relativeFrom="paragraph">
              <wp:posOffset>2209165</wp:posOffset>
            </wp:positionV>
            <wp:extent cx="6186805" cy="3738880"/>
            <wp:effectExtent l="0" t="0" r="4445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73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9A">
        <w:rPr>
          <w:rFonts w:ascii="Segoe UI" w:hAnsi="Segoe UI" w:cs="Segoe UI"/>
        </w:rPr>
        <w:t xml:space="preserve">bzw. 52 Prozent </w:t>
      </w:r>
      <w:r w:rsidR="00563209">
        <w:rPr>
          <w:rFonts w:ascii="Segoe UI" w:hAnsi="Segoe UI" w:cs="Segoe UI"/>
        </w:rPr>
        <w:t>negativ.</w:t>
      </w:r>
    </w:p>
    <w:p w14:paraId="01C307C0" w14:textId="2F9AEFDF" w:rsidR="004F74F8" w:rsidRPr="004F74F8" w:rsidRDefault="004F74F8" w:rsidP="000749C2">
      <w:pPr>
        <w:pStyle w:val="Kopfzeile"/>
        <w:spacing w:after="160" w:line="259" w:lineRule="auto"/>
        <w:rPr>
          <w:rFonts w:ascii="Segoe UI" w:hAnsi="Segoe UI" w:cs="Segoe UI"/>
          <w:b/>
          <w:bCs/>
        </w:rPr>
      </w:pPr>
      <w:r w:rsidRPr="004F74F8">
        <w:rPr>
          <w:rFonts w:ascii="Segoe UI" w:hAnsi="Segoe UI" w:cs="Segoe UI"/>
          <w:b/>
          <w:bCs/>
        </w:rPr>
        <w:t>FREIZEIT UND LEBENSALLTAG</w:t>
      </w:r>
    </w:p>
    <w:p w14:paraId="69862C8A" w14:textId="652A1AEF" w:rsidR="004F74F8" w:rsidRDefault="00EC3435" w:rsidP="00B07F97">
      <w:pPr>
        <w:pStyle w:val="Kopfzeile"/>
        <w:spacing w:line="259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 </w:t>
      </w:r>
      <w:r w:rsidR="00F538EE">
        <w:rPr>
          <w:rFonts w:ascii="Segoe UI" w:hAnsi="Segoe UI" w:cs="Segoe UI"/>
        </w:rPr>
        <w:t xml:space="preserve">Mehrheit </w:t>
      </w:r>
      <w:r>
        <w:rPr>
          <w:rFonts w:ascii="Segoe UI" w:hAnsi="Segoe UI" w:cs="Segoe UI"/>
        </w:rPr>
        <w:t xml:space="preserve">der Befragten ist </w:t>
      </w:r>
      <w:r w:rsidR="00F538EE">
        <w:rPr>
          <w:rFonts w:ascii="Segoe UI" w:hAnsi="Segoe UI" w:cs="Segoe UI"/>
        </w:rPr>
        <w:t xml:space="preserve">sehr zufrieden </w:t>
      </w:r>
      <w:r>
        <w:rPr>
          <w:rFonts w:ascii="Segoe UI" w:hAnsi="Segoe UI" w:cs="Segoe UI"/>
        </w:rPr>
        <w:t xml:space="preserve">mit dem </w:t>
      </w:r>
      <w:r w:rsidR="00A93F1B">
        <w:rPr>
          <w:rFonts w:ascii="Segoe UI" w:hAnsi="Segoe UI" w:cs="Segoe UI"/>
        </w:rPr>
        <w:t>generellen</w:t>
      </w:r>
      <w:r>
        <w:rPr>
          <w:rFonts w:ascii="Segoe UI" w:hAnsi="Segoe UI" w:cs="Segoe UI"/>
        </w:rPr>
        <w:t xml:space="preserve"> Sport- und Vereinsangebot sowie den kirchlichen Angeboten (Frage 12). 85 Prozent </w:t>
      </w:r>
      <w:r w:rsidR="00563209">
        <w:rPr>
          <w:rFonts w:ascii="Segoe UI" w:hAnsi="Segoe UI" w:cs="Segoe UI"/>
        </w:rPr>
        <w:t xml:space="preserve">der Befragten bewerten das Angebot als sehr gut oder gut. </w:t>
      </w:r>
      <w:r w:rsidR="00E6085C">
        <w:rPr>
          <w:rFonts w:ascii="Segoe UI" w:hAnsi="Segoe UI" w:cs="Segoe UI"/>
        </w:rPr>
        <w:t>In der entsprechenden Kontrollfrage 23</w:t>
      </w:r>
      <w:r w:rsidR="00070E60">
        <w:rPr>
          <w:rFonts w:ascii="Segoe UI" w:hAnsi="Segoe UI" w:cs="Segoe UI"/>
        </w:rPr>
        <w:t xml:space="preserve"> (hier nicht abgebildet)</w:t>
      </w:r>
      <w:r w:rsidR="00E6085C">
        <w:rPr>
          <w:rFonts w:ascii="Segoe UI" w:hAnsi="Segoe UI" w:cs="Segoe UI"/>
        </w:rPr>
        <w:t xml:space="preserve"> wird dies bestätigt. </w:t>
      </w:r>
      <w:r w:rsidR="00A93F1B">
        <w:rPr>
          <w:rFonts w:ascii="Segoe UI" w:hAnsi="Segoe UI" w:cs="Segoe UI"/>
        </w:rPr>
        <w:t xml:space="preserve">Auch mit dem Kultur- und Freizeitangeboten sind </w:t>
      </w:r>
      <w:r w:rsidR="00563209">
        <w:rPr>
          <w:rFonts w:ascii="Segoe UI" w:hAnsi="Segoe UI" w:cs="Segoe UI"/>
        </w:rPr>
        <w:t>60 Prozent bzw. 66,5 Prozent der</w:t>
      </w:r>
      <w:r w:rsidR="00A93F1B">
        <w:rPr>
          <w:rFonts w:ascii="Segoe UI" w:hAnsi="Segoe UI" w:cs="Segoe UI"/>
        </w:rPr>
        <w:t xml:space="preserve"> Befragten zufrieden</w:t>
      </w:r>
      <w:r w:rsidR="00563209">
        <w:rPr>
          <w:rFonts w:ascii="Segoe UI" w:hAnsi="Segoe UI" w:cs="Segoe UI"/>
        </w:rPr>
        <w:t xml:space="preserve">. Als </w:t>
      </w:r>
      <w:r w:rsidR="00A93F1B">
        <w:rPr>
          <w:rFonts w:ascii="Segoe UI" w:hAnsi="Segoe UI" w:cs="Segoe UI"/>
        </w:rPr>
        <w:t xml:space="preserve">Angebote, die in diesen Bereichen fehlen, werden von knapp 25 Prozent der Befragten mehr Sport- bzw. Freizeitangebote benannt (Frage 13, hier nicht abgebildet). </w:t>
      </w:r>
      <w:r w:rsidR="00026234">
        <w:rPr>
          <w:rFonts w:ascii="Segoe UI" w:hAnsi="Segoe UI" w:cs="Segoe UI"/>
        </w:rPr>
        <w:t>Fast 20</w:t>
      </w:r>
      <w:r w:rsidR="00A93F1B">
        <w:rPr>
          <w:rFonts w:ascii="Segoe UI" w:hAnsi="Segoe UI" w:cs="Segoe UI"/>
        </w:rPr>
        <w:t xml:space="preserve"> Prozent </w:t>
      </w:r>
      <w:r w:rsidR="00026234">
        <w:rPr>
          <w:rFonts w:ascii="Segoe UI" w:hAnsi="Segoe UI" w:cs="Segoe UI"/>
        </w:rPr>
        <w:t>vermissen</w:t>
      </w:r>
      <w:r w:rsidR="00A93F1B">
        <w:rPr>
          <w:rFonts w:ascii="Segoe UI" w:hAnsi="Segoe UI" w:cs="Segoe UI"/>
        </w:rPr>
        <w:t xml:space="preserve"> Veranstaltungen bzw. Konzerte. Auch die weiteren Nennungen, wie eine Dorfbühne/</w:t>
      </w:r>
      <w:r w:rsidR="00026234">
        <w:rPr>
          <w:rFonts w:ascii="Segoe UI" w:hAnsi="Segoe UI" w:cs="Segoe UI"/>
        </w:rPr>
        <w:t xml:space="preserve"> </w:t>
      </w:r>
      <w:r w:rsidR="00A93F1B">
        <w:rPr>
          <w:rFonts w:ascii="Segoe UI" w:hAnsi="Segoe UI" w:cs="Segoe UI"/>
        </w:rPr>
        <w:t>Kleinkunst, Theater/</w:t>
      </w:r>
      <w:r w:rsidR="00026234">
        <w:rPr>
          <w:rFonts w:ascii="Segoe UI" w:hAnsi="Segoe UI" w:cs="Segoe UI"/>
        </w:rPr>
        <w:t xml:space="preserve"> </w:t>
      </w:r>
      <w:r w:rsidR="00A93F1B">
        <w:rPr>
          <w:rFonts w:ascii="Segoe UI" w:hAnsi="Segoe UI" w:cs="Segoe UI"/>
        </w:rPr>
        <w:t xml:space="preserve">Vorlesungen oder mehr sportliche Anlagen wie ein Skaterpark oder </w:t>
      </w:r>
      <w:r w:rsidR="00A93F1B">
        <w:rPr>
          <w:rFonts w:ascii="Segoe UI" w:hAnsi="Segoe UI" w:cs="Segoe UI"/>
        </w:rPr>
        <w:t xml:space="preserve">Basketballplatz, </w:t>
      </w:r>
      <w:r w:rsidR="00026234">
        <w:rPr>
          <w:rFonts w:ascii="Segoe UI" w:hAnsi="Segoe UI" w:cs="Segoe UI"/>
        </w:rPr>
        <w:t>werden als erweiterte Angebote</w:t>
      </w:r>
      <w:r w:rsidR="00A93F1B">
        <w:rPr>
          <w:rFonts w:ascii="Segoe UI" w:hAnsi="Segoe UI" w:cs="Segoe UI"/>
        </w:rPr>
        <w:t xml:space="preserve"> gewünscht</w:t>
      </w:r>
      <w:r w:rsidR="00026234">
        <w:rPr>
          <w:rFonts w:ascii="Segoe UI" w:hAnsi="Segoe UI" w:cs="Segoe UI"/>
        </w:rPr>
        <w:t>.</w:t>
      </w:r>
    </w:p>
    <w:p w14:paraId="01C0B445" w14:textId="4E18DF51" w:rsidR="00070E60" w:rsidRDefault="00FA53BF" w:rsidP="00B07F97">
      <w:pPr>
        <w:pStyle w:val="Kopfzeile"/>
        <w:spacing w:line="259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Bei den Fragen 15 bis 17 wurde</w:t>
      </w:r>
      <w:r w:rsidR="00070E60">
        <w:rPr>
          <w:rFonts w:ascii="Segoe UI" w:hAnsi="Segoe UI" w:cs="Segoe UI"/>
        </w:rPr>
        <w:t>n</w:t>
      </w:r>
      <w:r>
        <w:rPr>
          <w:rFonts w:ascii="Segoe UI" w:hAnsi="Segoe UI" w:cs="Segoe UI"/>
        </w:rPr>
        <w:t xml:space="preserve"> </w:t>
      </w:r>
      <w:r w:rsidR="00070E60">
        <w:rPr>
          <w:rFonts w:ascii="Segoe UI" w:hAnsi="Segoe UI" w:cs="Segoe UI"/>
        </w:rPr>
        <w:t>fehlende</w:t>
      </w:r>
      <w:r>
        <w:rPr>
          <w:rFonts w:ascii="Segoe UI" w:hAnsi="Segoe UI" w:cs="Segoe UI"/>
        </w:rPr>
        <w:t xml:space="preserve"> Angebote </w:t>
      </w:r>
      <w:r w:rsidR="00026234">
        <w:rPr>
          <w:rFonts w:ascii="Segoe UI" w:hAnsi="Segoe UI" w:cs="Segoe UI"/>
        </w:rPr>
        <w:t>für</w:t>
      </w:r>
      <w:r>
        <w:rPr>
          <w:rFonts w:ascii="Segoe UI" w:hAnsi="Segoe UI" w:cs="Segoe UI"/>
        </w:rPr>
        <w:t xml:space="preserve"> Kinder, Jugendliche sowie Seniorinnen und Senioren </w:t>
      </w:r>
      <w:r w:rsidR="00070E60">
        <w:rPr>
          <w:rFonts w:ascii="Segoe UI" w:hAnsi="Segoe UI" w:cs="Segoe UI"/>
        </w:rPr>
        <w:t>abgefragt</w:t>
      </w:r>
      <w:r>
        <w:rPr>
          <w:rFonts w:ascii="Segoe UI" w:hAnsi="Segoe UI" w:cs="Segoe UI"/>
        </w:rPr>
        <w:t>.</w:t>
      </w:r>
      <w:r w:rsidR="007334D0">
        <w:rPr>
          <w:rFonts w:ascii="Segoe UI" w:hAnsi="Segoe UI" w:cs="Segoe UI"/>
        </w:rPr>
        <w:t xml:space="preserve"> Sowohl bei den Kindern als auch bei den Senioren vermissen 80 Prozent</w:t>
      </w:r>
      <w:r w:rsidR="00026234">
        <w:rPr>
          <w:rFonts w:ascii="Segoe UI" w:hAnsi="Segoe UI" w:cs="Segoe UI"/>
        </w:rPr>
        <w:t xml:space="preserve"> der Befragten</w:t>
      </w:r>
      <w:r w:rsidR="007334D0">
        <w:rPr>
          <w:rFonts w:ascii="Segoe UI" w:hAnsi="Segoe UI" w:cs="Segoe UI"/>
        </w:rPr>
        <w:t xml:space="preserve"> keine Angebote. </w:t>
      </w:r>
    </w:p>
    <w:p w14:paraId="03932A2F" w14:textId="77777777" w:rsidR="00B07F97" w:rsidRDefault="00B07F97" w:rsidP="00B07F97">
      <w:pPr>
        <w:pStyle w:val="Kopfzeile"/>
        <w:spacing w:line="259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Für</w:t>
      </w:r>
      <w:r w:rsidR="007334D0">
        <w:rPr>
          <w:rFonts w:ascii="Segoe UI" w:hAnsi="Segoe UI" w:cs="Segoe UI"/>
        </w:rPr>
        <w:t xml:space="preserve"> Jugendliche vermissen </w:t>
      </w:r>
      <w:r>
        <w:rPr>
          <w:rFonts w:ascii="Segoe UI" w:hAnsi="Segoe UI" w:cs="Segoe UI"/>
        </w:rPr>
        <w:t>lediglich</w:t>
      </w:r>
      <w:r w:rsidR="007334D0">
        <w:rPr>
          <w:rFonts w:ascii="Segoe UI" w:hAnsi="Segoe UI" w:cs="Segoe UI"/>
        </w:rPr>
        <w:t xml:space="preserve"> 32,5 Prozent der Befragten Angebote. </w:t>
      </w:r>
      <w:r w:rsidR="00237233">
        <w:rPr>
          <w:rFonts w:ascii="Segoe UI" w:hAnsi="Segoe UI" w:cs="Segoe UI"/>
        </w:rPr>
        <w:t>D</w:t>
      </w:r>
      <w:r w:rsidR="007334D0">
        <w:rPr>
          <w:rFonts w:ascii="Segoe UI" w:hAnsi="Segoe UI" w:cs="Segoe UI"/>
        </w:rPr>
        <w:t>ie betroffene</w:t>
      </w:r>
      <w:r w:rsidR="00237233">
        <w:rPr>
          <w:rFonts w:ascii="Segoe UI" w:hAnsi="Segoe UI" w:cs="Segoe UI"/>
        </w:rPr>
        <w:t>n</w:t>
      </w:r>
      <w:r w:rsidR="007334D0">
        <w:rPr>
          <w:rFonts w:ascii="Segoe UI" w:hAnsi="Segoe UI" w:cs="Segoe UI"/>
        </w:rPr>
        <w:t xml:space="preserve"> Gruppe</w:t>
      </w:r>
      <w:r w:rsidR="00237233">
        <w:rPr>
          <w:rFonts w:ascii="Segoe UI" w:hAnsi="Segoe UI" w:cs="Segoe UI"/>
        </w:rPr>
        <w:t>n</w:t>
      </w:r>
      <w:r w:rsidR="007334D0">
        <w:rPr>
          <w:rFonts w:ascii="Segoe UI" w:hAnsi="Segoe UI" w:cs="Segoe UI"/>
        </w:rPr>
        <w:t xml:space="preserve"> der </w:t>
      </w:r>
      <w:r>
        <w:rPr>
          <w:rFonts w:ascii="Segoe UI" w:hAnsi="Segoe UI" w:cs="Segoe UI"/>
        </w:rPr>
        <w:t>Jugendlichen</w:t>
      </w:r>
      <w:r w:rsidR="00237233">
        <w:rPr>
          <w:rFonts w:ascii="Segoe UI" w:hAnsi="Segoe UI" w:cs="Segoe UI"/>
        </w:rPr>
        <w:t xml:space="preserve"> sehen es</w:t>
      </w:r>
      <w:r w:rsidR="007334D0">
        <w:rPr>
          <w:rFonts w:ascii="Segoe UI" w:hAnsi="Segoe UI" w:cs="Segoe UI"/>
        </w:rPr>
        <w:t xml:space="preserve"> ähnlich. Wenn Angebote vermisst werden, so sind es Jugend- und Seniorentreffs, Sport-</w:t>
      </w:r>
      <w:r w:rsidR="00237233">
        <w:rPr>
          <w:rFonts w:ascii="Segoe UI" w:hAnsi="Segoe UI" w:cs="Segoe UI"/>
        </w:rPr>
        <w:t xml:space="preserve"> </w:t>
      </w:r>
      <w:r w:rsidR="007334D0">
        <w:rPr>
          <w:rFonts w:ascii="Segoe UI" w:hAnsi="Segoe UI" w:cs="Segoe UI"/>
        </w:rPr>
        <w:t>bzw. Freizeitangebote (Kinder und Jugend</w:t>
      </w:r>
      <w:r>
        <w:rPr>
          <w:rFonts w:ascii="Segoe UI" w:hAnsi="Segoe UI" w:cs="Segoe UI"/>
        </w:rPr>
        <w:t>-</w:t>
      </w:r>
      <w:proofErr w:type="spellStart"/>
      <w:r w:rsidR="007334D0">
        <w:rPr>
          <w:rFonts w:ascii="Segoe UI" w:hAnsi="Segoe UI" w:cs="Segoe UI"/>
        </w:rPr>
        <w:t>liche</w:t>
      </w:r>
      <w:proofErr w:type="spellEnd"/>
      <w:r w:rsidR="007334D0">
        <w:rPr>
          <w:rFonts w:ascii="Segoe UI" w:hAnsi="Segoe UI" w:cs="Segoe UI"/>
        </w:rPr>
        <w:t>) oder Betreuungseinrichtungen für Senioren.</w:t>
      </w:r>
      <w:r>
        <w:rPr>
          <w:rFonts w:ascii="Segoe UI" w:hAnsi="Segoe UI" w:cs="Segoe UI"/>
        </w:rPr>
        <w:t xml:space="preserve"> </w:t>
      </w:r>
    </w:p>
    <w:p w14:paraId="2AEE6CE8" w14:textId="1F7A8615" w:rsidR="00F56723" w:rsidRDefault="00E6085C" w:rsidP="00B07F97">
      <w:pPr>
        <w:pStyle w:val="Kopfzeile"/>
        <w:spacing w:after="120" w:line="259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Der Naherholungsmöglichkeiten (fast 80 Prozent positiv) wird in Frage 23 (hier nicht abgebildet) ein hoher Stellenwert eingeräumt, der nur noch von den</w:t>
      </w:r>
      <w:r w:rsidR="00016184">
        <w:rPr>
          <w:rFonts w:ascii="Segoe UI" w:hAnsi="Segoe UI" w:cs="Segoe UI"/>
        </w:rPr>
        <w:t xml:space="preserve"> Restaurants und Gaststätten</w:t>
      </w:r>
      <w:r w:rsidR="00E857C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übertroffen wird. </w:t>
      </w:r>
      <w:r w:rsidR="00125070">
        <w:rPr>
          <w:rFonts w:ascii="Segoe UI" w:hAnsi="Segoe UI" w:cs="Segoe UI"/>
        </w:rPr>
        <w:t>Bei diesen kommt es</w:t>
      </w:r>
      <w:r w:rsidR="00E857C0">
        <w:rPr>
          <w:rFonts w:ascii="Segoe UI" w:hAnsi="Segoe UI" w:cs="Segoe UI"/>
        </w:rPr>
        <w:t xml:space="preserve"> jedoch nur </w:t>
      </w:r>
      <w:r w:rsidR="00125070">
        <w:rPr>
          <w:rFonts w:ascii="Segoe UI" w:hAnsi="Segoe UI" w:cs="Segoe UI"/>
        </w:rPr>
        <w:t>zu</w:t>
      </w:r>
      <w:r w:rsidR="00E857C0">
        <w:rPr>
          <w:rFonts w:ascii="Segoe UI" w:hAnsi="Segoe UI" w:cs="Segoe UI"/>
        </w:rPr>
        <w:t xml:space="preserve"> </w:t>
      </w:r>
      <w:r w:rsidR="00125070">
        <w:rPr>
          <w:rFonts w:ascii="Segoe UI" w:hAnsi="Segoe UI" w:cs="Segoe UI"/>
        </w:rPr>
        <w:t xml:space="preserve">einer positiven Bewertung von </w:t>
      </w:r>
      <w:r w:rsidR="00E857C0">
        <w:rPr>
          <w:rFonts w:ascii="Segoe UI" w:hAnsi="Segoe UI" w:cs="Segoe UI"/>
        </w:rPr>
        <w:t>45 Prozent</w:t>
      </w:r>
      <w:r w:rsidR="00B07F97">
        <w:rPr>
          <w:rFonts w:ascii="Segoe UI" w:hAnsi="Segoe UI" w:cs="Segoe UI"/>
        </w:rPr>
        <w:t xml:space="preserve"> der Befragten</w:t>
      </w:r>
      <w:r w:rsidR="00125070">
        <w:rPr>
          <w:rFonts w:ascii="Segoe UI" w:hAnsi="Segoe UI" w:cs="Segoe UI"/>
        </w:rPr>
        <w:t>. M</w:t>
      </w:r>
      <w:r w:rsidR="002C51FB">
        <w:rPr>
          <w:rFonts w:ascii="Segoe UI" w:hAnsi="Segoe UI" w:cs="Segoe UI"/>
        </w:rPr>
        <w:t>it 65 Prozent Zustimmung</w:t>
      </w:r>
      <w:r w:rsidR="00125070">
        <w:rPr>
          <w:rFonts w:ascii="Segoe UI" w:hAnsi="Segoe UI" w:cs="Segoe UI"/>
        </w:rPr>
        <w:t xml:space="preserve"> schneiden die Cafés besser ab, werden aber auch als weniger wichtig angesehen. N</w:t>
      </w:r>
      <w:r w:rsidR="002C51FB">
        <w:rPr>
          <w:rFonts w:ascii="Segoe UI" w:hAnsi="Segoe UI" w:cs="Segoe UI"/>
        </w:rPr>
        <w:t xml:space="preserve">ur noch </w:t>
      </w:r>
      <w:r w:rsidR="00125070">
        <w:rPr>
          <w:rFonts w:ascii="Segoe UI" w:hAnsi="Segoe UI" w:cs="Segoe UI"/>
        </w:rPr>
        <w:t xml:space="preserve">die </w:t>
      </w:r>
      <w:r w:rsidR="002C51FB">
        <w:rPr>
          <w:rFonts w:ascii="Segoe UI" w:hAnsi="Segoe UI" w:cs="Segoe UI"/>
        </w:rPr>
        <w:t>touristische</w:t>
      </w:r>
      <w:r w:rsidR="00125070">
        <w:rPr>
          <w:rFonts w:ascii="Segoe UI" w:hAnsi="Segoe UI" w:cs="Segoe UI"/>
        </w:rPr>
        <w:t>n</w:t>
      </w:r>
      <w:r w:rsidR="002C51FB">
        <w:rPr>
          <w:rFonts w:ascii="Segoe UI" w:hAnsi="Segoe UI" w:cs="Segoe UI"/>
        </w:rPr>
        <w:t xml:space="preserve"> Angebote und Übernachtungsmöglichkeiten </w:t>
      </w:r>
      <w:r w:rsidR="00125070">
        <w:rPr>
          <w:rFonts w:ascii="Segoe UI" w:hAnsi="Segoe UI" w:cs="Segoe UI"/>
        </w:rPr>
        <w:t>sind in diesem Themenbereich von</w:t>
      </w:r>
      <w:r w:rsidR="002C51FB">
        <w:rPr>
          <w:rFonts w:ascii="Segoe UI" w:hAnsi="Segoe UI" w:cs="Segoe UI"/>
        </w:rPr>
        <w:t xml:space="preserve"> geringerer</w:t>
      </w:r>
      <w:r w:rsidR="00B07F97">
        <w:rPr>
          <w:rFonts w:ascii="Segoe UI" w:hAnsi="Segoe UI" w:cs="Segoe UI"/>
        </w:rPr>
        <w:t xml:space="preserve"> </w:t>
      </w:r>
      <w:r w:rsidR="00125070">
        <w:rPr>
          <w:rFonts w:ascii="Segoe UI" w:hAnsi="Segoe UI" w:cs="Segoe UI"/>
        </w:rPr>
        <w:t>Bedeutung</w:t>
      </w:r>
      <w:r w:rsidR="00B07F97">
        <w:rPr>
          <w:rFonts w:ascii="Segoe UI" w:hAnsi="Segoe UI" w:cs="Segoe UI"/>
        </w:rPr>
        <w:t>.</w:t>
      </w:r>
    </w:p>
    <w:p w14:paraId="78E759C6" w14:textId="6C32D581" w:rsidR="004F74F8" w:rsidRPr="004F74F8" w:rsidRDefault="004F74F8" w:rsidP="00237233">
      <w:pPr>
        <w:pStyle w:val="Kopfzeile"/>
        <w:spacing w:after="160" w:line="259" w:lineRule="auto"/>
        <w:jc w:val="both"/>
        <w:rPr>
          <w:rFonts w:ascii="Segoe UI" w:hAnsi="Segoe UI" w:cs="Segoe UI"/>
          <w:b/>
          <w:bCs/>
        </w:rPr>
      </w:pPr>
      <w:r w:rsidRPr="004F74F8">
        <w:rPr>
          <w:rFonts w:ascii="Segoe UI" w:hAnsi="Segoe UI" w:cs="Segoe UI"/>
          <w:b/>
          <w:bCs/>
        </w:rPr>
        <w:lastRenderedPageBreak/>
        <w:t>MOBILITÄT UND DIGITALISIERUNG</w:t>
      </w:r>
    </w:p>
    <w:p w14:paraId="6FA07D34" w14:textId="514CA79D" w:rsidR="00CF17F7" w:rsidRDefault="00B07F97" w:rsidP="000749C2">
      <w:pPr>
        <w:pStyle w:val="Kopfzeile"/>
        <w:spacing w:after="160" w:line="259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80768" behindDoc="0" locked="0" layoutInCell="1" allowOverlap="1" wp14:anchorId="2712724F" wp14:editId="08AB8B5B">
            <wp:simplePos x="0" y="0"/>
            <wp:positionH relativeFrom="margin">
              <wp:align>right</wp:align>
            </wp:positionH>
            <wp:positionV relativeFrom="paragraph">
              <wp:posOffset>1087755</wp:posOffset>
            </wp:positionV>
            <wp:extent cx="6189980" cy="3613150"/>
            <wp:effectExtent l="0" t="0" r="1270" b="635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361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070">
        <w:rPr>
          <w:rFonts w:ascii="Segoe UI" w:hAnsi="Segoe UI" w:cs="Segoe UI"/>
        </w:rPr>
        <w:t xml:space="preserve">Da viele der Störfaktoren in Frage 3 bereits aus dem </w:t>
      </w:r>
      <w:r>
        <w:rPr>
          <w:rFonts w:ascii="Segoe UI" w:hAnsi="Segoe UI" w:cs="Segoe UI"/>
        </w:rPr>
        <w:t>Bereich</w:t>
      </w:r>
      <w:r w:rsidR="00125070">
        <w:rPr>
          <w:rFonts w:ascii="Segoe UI" w:hAnsi="Segoe UI" w:cs="Segoe UI"/>
        </w:rPr>
        <w:t xml:space="preserve"> der Mobilität kamen, war in </w:t>
      </w:r>
      <w:r w:rsidR="00CF17F7">
        <w:rPr>
          <w:rFonts w:ascii="Segoe UI" w:hAnsi="Segoe UI" w:cs="Segoe UI"/>
        </w:rPr>
        <w:t>Frage 23</w:t>
      </w:r>
      <w:r w:rsidR="00125070">
        <w:rPr>
          <w:rFonts w:ascii="Segoe UI" w:hAnsi="Segoe UI" w:cs="Segoe UI"/>
        </w:rPr>
        <w:t xml:space="preserve"> zum </w:t>
      </w:r>
      <w:r w:rsidR="00CF17F7">
        <w:rPr>
          <w:rFonts w:ascii="Segoe UI" w:hAnsi="Segoe UI" w:cs="Segoe UI"/>
        </w:rPr>
        <w:t>Themenbereich Mobilität und Verkehr</w:t>
      </w:r>
      <w:r w:rsidR="00125070">
        <w:rPr>
          <w:rFonts w:ascii="Segoe UI" w:hAnsi="Segoe UI" w:cs="Segoe UI"/>
        </w:rPr>
        <w:t xml:space="preserve"> zu erwarten, dass </w:t>
      </w:r>
      <w:r w:rsidR="00CF17F7">
        <w:rPr>
          <w:rFonts w:ascii="Segoe UI" w:hAnsi="Segoe UI" w:cs="Segoe UI"/>
        </w:rPr>
        <w:t>hier</w:t>
      </w:r>
      <w:r>
        <w:rPr>
          <w:rFonts w:ascii="Segoe UI" w:hAnsi="Segoe UI" w:cs="Segoe UI"/>
        </w:rPr>
        <w:t>für</w:t>
      </w:r>
      <w:r w:rsidR="00CF17F7">
        <w:rPr>
          <w:rFonts w:ascii="Segoe UI" w:hAnsi="Segoe UI" w:cs="Segoe UI"/>
        </w:rPr>
        <w:t xml:space="preserve"> viele</w:t>
      </w:r>
      <w:r w:rsidR="00125070">
        <w:rPr>
          <w:rFonts w:ascii="Segoe UI" w:hAnsi="Segoe UI" w:cs="Segoe UI"/>
        </w:rPr>
        <w:t xml:space="preserve"> Entwicklungs</w:t>
      </w:r>
      <w:r>
        <w:rPr>
          <w:rFonts w:ascii="Segoe UI" w:hAnsi="Segoe UI" w:cs="Segoe UI"/>
        </w:rPr>
        <w:t>-</w:t>
      </w:r>
      <w:r w:rsidR="00125070">
        <w:rPr>
          <w:rFonts w:ascii="Segoe UI" w:hAnsi="Segoe UI" w:cs="Segoe UI"/>
        </w:rPr>
        <w:t>p</w:t>
      </w:r>
      <w:r w:rsidR="00CF17F7">
        <w:rPr>
          <w:rFonts w:ascii="Segoe UI" w:hAnsi="Segoe UI" w:cs="Segoe UI"/>
        </w:rPr>
        <w:t xml:space="preserve">otentiale </w:t>
      </w:r>
      <w:r w:rsidR="00125070">
        <w:rPr>
          <w:rFonts w:ascii="Segoe UI" w:hAnsi="Segoe UI" w:cs="Segoe UI"/>
        </w:rPr>
        <w:t>bestehen.</w:t>
      </w:r>
    </w:p>
    <w:p w14:paraId="6E1C12B5" w14:textId="6C190E38" w:rsidR="00125070" w:rsidRDefault="00296CA9" w:rsidP="000749C2">
      <w:pPr>
        <w:pStyle w:val="Kopfzeile"/>
        <w:spacing w:after="160" w:line="259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Die</w:t>
      </w:r>
      <w:r w:rsidR="00125070">
        <w:rPr>
          <w:rFonts w:ascii="Segoe UI" w:hAnsi="Segoe UI" w:cs="Segoe UI"/>
        </w:rPr>
        <w:t xml:space="preserve"> Schulwege und die Berücksichtigung der Belange von Fußgängern </w:t>
      </w:r>
      <w:r>
        <w:rPr>
          <w:rFonts w:ascii="Segoe UI" w:hAnsi="Segoe UI" w:cs="Segoe UI"/>
        </w:rPr>
        <w:t xml:space="preserve">werden von </w:t>
      </w:r>
      <w:r>
        <w:rPr>
          <w:rFonts w:ascii="Segoe UI" w:hAnsi="Segoe UI" w:cs="Segoe UI"/>
        </w:rPr>
        <w:t xml:space="preserve">ca. 63 Prozent </w:t>
      </w:r>
      <w:r>
        <w:rPr>
          <w:rFonts w:ascii="Segoe UI" w:hAnsi="Segoe UI" w:cs="Segoe UI"/>
        </w:rPr>
        <w:t xml:space="preserve">der Befragten </w:t>
      </w:r>
      <w:r>
        <w:rPr>
          <w:rFonts w:ascii="Segoe UI" w:hAnsi="Segoe UI" w:cs="Segoe UI"/>
        </w:rPr>
        <w:t xml:space="preserve">als </w:t>
      </w:r>
      <w:r>
        <w:rPr>
          <w:rFonts w:ascii="Segoe UI" w:hAnsi="Segoe UI" w:cs="Segoe UI"/>
        </w:rPr>
        <w:t xml:space="preserve">sehr gut/ </w:t>
      </w:r>
      <w:r>
        <w:rPr>
          <w:rFonts w:ascii="Segoe UI" w:hAnsi="Segoe UI" w:cs="Segoe UI"/>
        </w:rPr>
        <w:t>gut bewertet</w:t>
      </w:r>
      <w:r>
        <w:rPr>
          <w:rFonts w:ascii="Segoe UI" w:hAnsi="Segoe UI" w:cs="Segoe UI"/>
        </w:rPr>
        <w:t xml:space="preserve"> und </w:t>
      </w:r>
      <w:r w:rsidR="00125070">
        <w:rPr>
          <w:rFonts w:ascii="Segoe UI" w:hAnsi="Segoe UI" w:cs="Segoe UI"/>
        </w:rPr>
        <w:t xml:space="preserve">als wichtig </w:t>
      </w:r>
      <w:r>
        <w:rPr>
          <w:rFonts w:ascii="Segoe UI" w:hAnsi="Segoe UI" w:cs="Segoe UI"/>
        </w:rPr>
        <w:t xml:space="preserve">eingestuft. Die digitale Infrastruktur, als auch die Infrastruktur für Kommunikation bewerten die Befragten eher weniger gut, aber auch als wichtiges Thema. </w:t>
      </w:r>
      <w:r>
        <w:rPr>
          <w:rFonts w:ascii="Segoe UI" w:hAnsi="Segoe UI" w:cs="Segoe UI"/>
        </w:rPr>
        <w:t>Hier bestehen noch große Ausbaumöglichkeiten.</w:t>
      </w:r>
      <w:r>
        <w:rPr>
          <w:rFonts w:ascii="Segoe UI" w:hAnsi="Segoe UI" w:cs="Segoe UI"/>
        </w:rPr>
        <w:t xml:space="preserve"> Die</w:t>
      </w:r>
      <w:r w:rsidR="00C6050E">
        <w:rPr>
          <w:rFonts w:ascii="Segoe UI" w:hAnsi="Segoe UI" w:cs="Segoe UI"/>
        </w:rPr>
        <w:t xml:space="preserve"> Barrierefreiheit im öffentlichen Raum </w:t>
      </w:r>
      <w:r>
        <w:rPr>
          <w:rFonts w:ascii="Segoe UI" w:hAnsi="Segoe UI" w:cs="Segoe UI"/>
        </w:rPr>
        <w:t>halten 58 Prozent der Befragten für sehr gut/ gut.</w:t>
      </w:r>
      <w:r w:rsidR="002D15E8">
        <w:rPr>
          <w:rFonts w:ascii="Segoe UI" w:hAnsi="Segoe UI" w:cs="Segoe UI"/>
        </w:rPr>
        <w:t xml:space="preserve"> </w:t>
      </w:r>
    </w:p>
    <w:p w14:paraId="3D035675" w14:textId="57922D65" w:rsidR="00CF17F7" w:rsidRDefault="00C6050E" w:rsidP="000749C2">
      <w:pPr>
        <w:pStyle w:val="Kopfzeile"/>
        <w:spacing w:after="160" w:line="259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Bei den Parkmöglichkeiten – ob im Kernort oder in den Wohngebieten – sind es knapp zwei Drittel, die das bestehende Angebot als gut einstuf</w:t>
      </w:r>
      <w:r w:rsidR="00296CA9">
        <w:rPr>
          <w:rFonts w:ascii="Segoe UI" w:hAnsi="Segoe UI" w:cs="Segoe UI"/>
        </w:rPr>
        <w:t>en</w:t>
      </w:r>
      <w:r>
        <w:rPr>
          <w:rFonts w:ascii="Segoe UI" w:hAnsi="Segoe UI" w:cs="Segoe UI"/>
        </w:rPr>
        <w:t xml:space="preserve">. Auch der öffentliche Nahverkehr wird mit 58 Prozent mehrheitlich positiv gesehen, während bisher die </w:t>
      </w:r>
      <w:r w:rsidR="00576AB9">
        <w:rPr>
          <w:rFonts w:ascii="Segoe UI" w:hAnsi="Segoe UI" w:cs="Segoe UI"/>
        </w:rPr>
        <w:t>Belange von Radfahrern</w:t>
      </w:r>
      <w:r>
        <w:rPr>
          <w:rFonts w:ascii="Segoe UI" w:hAnsi="Segoe UI" w:cs="Segoe UI"/>
        </w:rPr>
        <w:t xml:space="preserve"> </w:t>
      </w:r>
      <w:r w:rsidR="00C32C3D">
        <w:rPr>
          <w:rFonts w:ascii="Segoe UI" w:hAnsi="Segoe UI" w:cs="Segoe UI"/>
        </w:rPr>
        <w:t xml:space="preserve">aus Sicht von 55 Prozent </w:t>
      </w:r>
      <w:r w:rsidR="00296CA9">
        <w:rPr>
          <w:rFonts w:ascii="Segoe UI" w:hAnsi="Segoe UI" w:cs="Segoe UI"/>
        </w:rPr>
        <w:t xml:space="preserve">der Befragten </w:t>
      </w:r>
      <w:r>
        <w:rPr>
          <w:rFonts w:ascii="Segoe UI" w:hAnsi="Segoe UI" w:cs="Segoe UI"/>
        </w:rPr>
        <w:t>zu wenig Berücksichtigung erfahren</w:t>
      </w:r>
      <w:r w:rsidR="00576AB9">
        <w:rPr>
          <w:rFonts w:ascii="Segoe UI" w:hAnsi="Segoe UI" w:cs="Segoe UI"/>
        </w:rPr>
        <w:t>.</w:t>
      </w:r>
    </w:p>
    <w:p w14:paraId="408D509D" w14:textId="1DE461E5" w:rsidR="00237233" w:rsidRDefault="00237233" w:rsidP="000749C2">
      <w:pPr>
        <w:pStyle w:val="Kopfzeile"/>
        <w:spacing w:after="160" w:line="259" w:lineRule="auto"/>
        <w:jc w:val="both"/>
        <w:rPr>
          <w:rFonts w:ascii="Segoe UI" w:hAnsi="Segoe UI" w:cs="Segoe UI"/>
        </w:rPr>
      </w:pPr>
    </w:p>
    <w:p w14:paraId="5D8C5EBD" w14:textId="77777777" w:rsidR="00296CA9" w:rsidRDefault="00296CA9" w:rsidP="000749C2">
      <w:pPr>
        <w:pStyle w:val="Kopfzeile"/>
        <w:spacing w:after="160" w:line="259" w:lineRule="auto"/>
        <w:jc w:val="both"/>
        <w:rPr>
          <w:rFonts w:ascii="Segoe UI" w:hAnsi="Segoe UI" w:cs="Segoe UI"/>
        </w:rPr>
      </w:pPr>
    </w:p>
    <w:p w14:paraId="3CDCD9BD" w14:textId="77777777" w:rsidR="00237233" w:rsidRPr="007F4D2B" w:rsidRDefault="00237233" w:rsidP="00237233">
      <w:pPr>
        <w:jc w:val="both"/>
        <w:rPr>
          <w:rFonts w:ascii="Segoe UI" w:hAnsi="Segoe UI" w:cs="Segoe UI"/>
          <w:b/>
          <w:bCs/>
        </w:rPr>
      </w:pPr>
      <w:r w:rsidRPr="007F4D2B">
        <w:rPr>
          <w:rFonts w:ascii="Segoe UI" w:hAnsi="Segoe UI" w:cs="Segoe UI"/>
          <w:b/>
          <w:bCs/>
        </w:rPr>
        <w:t>ÖKOLOGIE UND KLIMA</w:t>
      </w:r>
    </w:p>
    <w:p w14:paraId="7F99F415" w14:textId="59102133" w:rsidR="00237233" w:rsidRDefault="00237233" w:rsidP="0023723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Die bestehenden Angebote im Umwelt- und Landschaftsschutz werden in Frage 23 von fast 64 Prozent der Befragten positiv bewertet und sind</w:t>
      </w:r>
      <w:r w:rsidRPr="00DC425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innerhalb des Themenbereichs von mittlerer Wichtigkeit. Bei der erneuerbaren Energie und Energieeffizienz liegt die Bewertung bei knapp 70 Prozent Zustimmung, jedoch wird das Thema innerhalb des Themenbereichs von gering</w:t>
      </w:r>
      <w:r w:rsidR="00BA53F2">
        <w:rPr>
          <w:rFonts w:ascii="Segoe UI" w:hAnsi="Segoe UI" w:cs="Segoe UI"/>
        </w:rPr>
        <w:t>er</w:t>
      </w:r>
      <w:r>
        <w:rPr>
          <w:rFonts w:ascii="Segoe UI" w:hAnsi="Segoe UI" w:cs="Segoe UI"/>
        </w:rPr>
        <w:t xml:space="preserve"> Wichtigkeit eingestuft. Beim Ausbau erneuerbarer Energieträger befürworten fast 60 Prozent </w:t>
      </w:r>
      <w:r w:rsidR="00296CA9">
        <w:rPr>
          <w:rFonts w:ascii="Segoe UI" w:hAnsi="Segoe UI" w:cs="Segoe UI"/>
        </w:rPr>
        <w:t xml:space="preserve">der Befragten </w:t>
      </w:r>
      <w:r>
        <w:rPr>
          <w:rFonts w:ascii="Segoe UI" w:hAnsi="Segoe UI" w:cs="Segoe UI"/>
        </w:rPr>
        <w:t>den Ausbau von Photovoltaik-Anlagen, mehrheitlich stehen die Befragten dem Ausbau von Windkraftanlagen (54 Prozent) und Biogasanlagen (71 Prozent) kritisch gegenüber.</w:t>
      </w:r>
    </w:p>
    <w:p w14:paraId="04BC349B" w14:textId="7040D8A0" w:rsidR="00006BFC" w:rsidRPr="00CB0F26" w:rsidRDefault="00296CA9" w:rsidP="00006BFC">
      <w:pPr>
        <w:jc w:val="both"/>
        <w:rPr>
          <w:rFonts w:ascii="Segoe UI" w:hAnsi="Segoe UI" w:cs="Segoe UI"/>
        </w:rPr>
      </w:pPr>
      <w:r>
        <w:rPr>
          <w:rFonts w:cs="Arial"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7669B0E" wp14:editId="0393090A">
                <wp:simplePos x="0" y="0"/>
                <wp:positionH relativeFrom="margin">
                  <wp:posOffset>3192341</wp:posOffset>
                </wp:positionH>
                <wp:positionV relativeFrom="paragraph">
                  <wp:posOffset>1661</wp:posOffset>
                </wp:positionV>
                <wp:extent cx="3165231" cy="2532185"/>
                <wp:effectExtent l="0" t="0" r="0" b="19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231" cy="25321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DF9FC" id="Rechteck 3" o:spid="_x0000_s1026" style="position:absolute;margin-left:251.35pt;margin-top:.15pt;width:249.25pt;height:199.4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GvkwIAAIQFAAAOAAAAZHJzL2Uyb0RvYy54bWysVN9P2zAQfp+0/8Hy+0iTUgYVKapATJMQ&#10;VMDEs+vYTTTH59lu0+6v39lOUsbQHqb1wfX57r77ke/u8mrfKrIT1jWgS5qfTCgRmkPV6E1Jvz3f&#10;fjqnxHmmK6ZAi5IehKNXi48fLjszFwXUoCphCYJoN+9MSWvvzTzLHK9Fy9wJGKFRKcG2zKNoN1ll&#10;WYforcqKyeQs68BWxgIXzuHrTVLSRcSXUnD/IKUTnqiSYm4+njae63Bmi0s231hm6ob3abB/yKJl&#10;jcagI9QN84xsbfMHVNtwCw6kP+HQZiBlw0WsAavJJ2+qeaqZEbEWbI4zY5vc/4Pl97uVJU1V0ikl&#10;mrX4iR4Fr73g38k0dKczbo5GT2Zle8nhNZS6l7YN/1gE2ceOHsaOir0nHB+n+dmsmOaUcNQVs2mR&#10;n88CanZ0N9b5LwJaEi4ltfjJYifZ7s75ZDqYhGgOVFPdNkpFIdBEXCtLdgw/8HpT9OC/WSkdbDUE&#10;rwQYXrJQWaol3vxBiWCn9KOQ2BHMvoiJRC4egzDOhfZ5UtWsEin2bIK/IfqQViw0AgZkifFH7B5g&#10;sEwgA3bKsrcPriJSeXSe/C2x5Dx6xMig/ejcNhrsewAKq+ojJ/uhSak1oUtrqA7IFwtpkJzhtw1+&#10;tjvm/IpZnBycMdwG/gEPqaArKfQ3SmqwP997D/ZIaNRS0uEkltT92DIrKFFfNVL9Ij89DaMbhdPZ&#10;5wIF+1qzfq3R2/YakAvIOcwuXoO9V8NVWmhfcGksQ1RUMc0xdkm5t4Nw7dOGwLXDxXIZzXBcDfN3&#10;+snwAB66Gmj5vH9h1vTc9Uj7eximls3fUDjZBk8Ny60H2UR+H/va9xtHPRKnX0thl7yWo9VxeS5+&#10;AQAA//8DAFBLAwQUAAYACAAAACEAYp81jN8AAAAJAQAADwAAAGRycy9kb3ducmV2LnhtbEyPzW7C&#10;MBCE75X6DtYi9VbspAWaEAehqtBr+VHF0cRLEjVeR7EhoU9fcyrH0YxmvskWg2nYBTtXW5IQjQUw&#10;pMLqmkoJ+93q+Q2Y84q0aiyhhCs6WOSPD5lKte1pg5etL1koIZcqCZX3bcq5Kyo0yo1tixS8k+2M&#10;8kF2Jded6kO5aXgsxJQbVVNYqFSL7xUWP9uzkVBe98t1NNlMk9/152FV775eP757KZ9Gw3IOzOPg&#10;/8Nwww/okAemoz2TdqyRMBHxLEQlvAC72UJEMbBj0EkSAc8zfv8g/wMAAP//AwBQSwECLQAUAAYA&#10;CAAAACEAtoM4kv4AAADhAQAAEwAAAAAAAAAAAAAAAAAAAAAAW0NvbnRlbnRfVHlwZXNdLnhtbFBL&#10;AQItABQABgAIAAAAIQA4/SH/1gAAAJQBAAALAAAAAAAAAAAAAAAAAC8BAABfcmVscy8ucmVsc1BL&#10;AQItABQABgAIAAAAIQAXbuGvkwIAAIQFAAAOAAAAAAAAAAAAAAAAAC4CAABkcnMvZTJvRG9jLnht&#10;bFBLAQItABQABgAIAAAAIQBinzWM3wAAAAkBAAAPAAAAAAAAAAAAAAAAAO0EAABkcnMvZG93bnJl&#10;di54bWxQSwUGAAAAAAQABADzAAAA+QUAAAAA&#10;" fillcolor="#e7e6e6 [3214]" stroked="f" strokeweight="1pt">
                <w10:wrap anchorx="margin"/>
              </v:rect>
            </w:pict>
          </mc:Fallback>
        </mc:AlternateContent>
      </w:r>
      <w:r w:rsidR="00006BFC" w:rsidRPr="00CB0F26">
        <w:rPr>
          <w:rFonts w:ascii="Segoe UI" w:hAnsi="Segoe UI" w:cs="Segoe UI"/>
        </w:rPr>
        <w:t xml:space="preserve">Parallel dazu erscheinen die jeweiligen </w:t>
      </w:r>
      <w:r w:rsidR="00006BFC">
        <w:rPr>
          <w:rFonts w:ascii="Segoe UI" w:hAnsi="Segoe UI" w:cs="Segoe UI"/>
        </w:rPr>
        <w:t xml:space="preserve">Grafiken </w:t>
      </w:r>
      <w:r w:rsidR="00006BFC" w:rsidRPr="00CB0F26">
        <w:rPr>
          <w:rFonts w:ascii="Segoe UI" w:hAnsi="Segoe UI" w:cs="Segoe UI"/>
        </w:rPr>
        <w:t>und Ergebnisse inklusive Audiokommentar auf der Homepage unserer Gemeinde:</w:t>
      </w:r>
    </w:p>
    <w:p w14:paraId="433AE32B" w14:textId="7EB262BE" w:rsidR="00006BFC" w:rsidRDefault="00BA53F2" w:rsidP="00006BFC">
      <w:pPr>
        <w:spacing w:line="240" w:lineRule="auto"/>
        <w:jc w:val="both"/>
      </w:pPr>
      <w:hyperlink r:id="rId11" w:history="1">
        <w:r w:rsidR="00006BFC" w:rsidRPr="00FA30BD">
          <w:rPr>
            <w:rStyle w:val="Hyperlink"/>
          </w:rPr>
          <w:t>https://www.boehmenkirch.de/rathaus-service/gemeindeentwicklungskonzept</w:t>
        </w:r>
      </w:hyperlink>
    </w:p>
    <w:p w14:paraId="5C908D94" w14:textId="17222264" w:rsidR="0010080F" w:rsidRPr="0099372B" w:rsidRDefault="00006BFC" w:rsidP="0099372B">
      <w:pPr>
        <w:rPr>
          <w:rFonts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DAB9F52" wp14:editId="2E8EC4D6">
            <wp:extent cx="1133231" cy="1133231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20" cy="11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80F" w:rsidRPr="0099372B" w:rsidSect="00B51822">
      <w:type w:val="continuous"/>
      <w:pgSz w:w="11906" w:h="16838"/>
      <w:pgMar w:top="851" w:right="1077" w:bottom="709" w:left="107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01B01" w14:textId="77777777" w:rsidR="00CB0F26" w:rsidRDefault="00CB0F26" w:rsidP="00CB0F26">
      <w:pPr>
        <w:spacing w:after="0" w:line="240" w:lineRule="auto"/>
      </w:pPr>
      <w:r>
        <w:separator/>
      </w:r>
    </w:p>
  </w:endnote>
  <w:endnote w:type="continuationSeparator" w:id="0">
    <w:p w14:paraId="2D245A6E" w14:textId="77777777" w:rsidR="00CB0F26" w:rsidRDefault="00CB0F26" w:rsidP="00CB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B23C4" w14:textId="77777777" w:rsidR="00CB0F26" w:rsidRDefault="00CB0F26" w:rsidP="00CB0F26">
      <w:pPr>
        <w:spacing w:after="0" w:line="240" w:lineRule="auto"/>
      </w:pPr>
      <w:r>
        <w:separator/>
      </w:r>
    </w:p>
  </w:footnote>
  <w:footnote w:type="continuationSeparator" w:id="0">
    <w:p w14:paraId="09763E53" w14:textId="77777777" w:rsidR="00CB0F26" w:rsidRDefault="00CB0F26" w:rsidP="00CB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A05B7"/>
    <w:multiLevelType w:val="hybridMultilevel"/>
    <w:tmpl w:val="F3BAD6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592F"/>
    <w:multiLevelType w:val="hybridMultilevel"/>
    <w:tmpl w:val="4CA0ED36"/>
    <w:lvl w:ilvl="0" w:tplc="06425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E3960"/>
    <w:multiLevelType w:val="hybridMultilevel"/>
    <w:tmpl w:val="C82E41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3164"/>
    <w:multiLevelType w:val="hybridMultilevel"/>
    <w:tmpl w:val="66CE53A8"/>
    <w:lvl w:ilvl="0" w:tplc="8198440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A7E8E"/>
    <w:multiLevelType w:val="hybridMultilevel"/>
    <w:tmpl w:val="B43CDC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78"/>
    <w:rsid w:val="000055FE"/>
    <w:rsid w:val="00006BFC"/>
    <w:rsid w:val="00016184"/>
    <w:rsid w:val="000176B9"/>
    <w:rsid w:val="000215C6"/>
    <w:rsid w:val="00026234"/>
    <w:rsid w:val="00050300"/>
    <w:rsid w:val="00070C7D"/>
    <w:rsid w:val="00070E60"/>
    <w:rsid w:val="000749C2"/>
    <w:rsid w:val="00085C4C"/>
    <w:rsid w:val="00091DC6"/>
    <w:rsid w:val="000A0636"/>
    <w:rsid w:val="000B2E41"/>
    <w:rsid w:val="000C4D6A"/>
    <w:rsid w:val="0010080F"/>
    <w:rsid w:val="00114B51"/>
    <w:rsid w:val="00122BEF"/>
    <w:rsid w:val="00125070"/>
    <w:rsid w:val="00126FE6"/>
    <w:rsid w:val="0012708E"/>
    <w:rsid w:val="00133B3B"/>
    <w:rsid w:val="0014207A"/>
    <w:rsid w:val="001A1361"/>
    <w:rsid w:val="001A593B"/>
    <w:rsid w:val="001C760A"/>
    <w:rsid w:val="001D242B"/>
    <w:rsid w:val="001D30B8"/>
    <w:rsid w:val="001D30F2"/>
    <w:rsid w:val="001D57A5"/>
    <w:rsid w:val="001E4C78"/>
    <w:rsid w:val="001F4F3E"/>
    <w:rsid w:val="001F555F"/>
    <w:rsid w:val="001F5D9B"/>
    <w:rsid w:val="00200A4C"/>
    <w:rsid w:val="00200D3F"/>
    <w:rsid w:val="00203AD7"/>
    <w:rsid w:val="00212655"/>
    <w:rsid w:val="00237233"/>
    <w:rsid w:val="0025190B"/>
    <w:rsid w:val="002650D6"/>
    <w:rsid w:val="00277C1F"/>
    <w:rsid w:val="0028682F"/>
    <w:rsid w:val="00296CA9"/>
    <w:rsid w:val="002A33F8"/>
    <w:rsid w:val="002A6218"/>
    <w:rsid w:val="002B0E66"/>
    <w:rsid w:val="002B2576"/>
    <w:rsid w:val="002C4144"/>
    <w:rsid w:val="002C51FB"/>
    <w:rsid w:val="002D15E8"/>
    <w:rsid w:val="002D15FA"/>
    <w:rsid w:val="00357E4B"/>
    <w:rsid w:val="00357F6B"/>
    <w:rsid w:val="0036205B"/>
    <w:rsid w:val="003A2CCA"/>
    <w:rsid w:val="003A5F6D"/>
    <w:rsid w:val="003C155C"/>
    <w:rsid w:val="003D16D0"/>
    <w:rsid w:val="003D54C7"/>
    <w:rsid w:val="003E55C4"/>
    <w:rsid w:val="0040111D"/>
    <w:rsid w:val="00437CEA"/>
    <w:rsid w:val="00455AE4"/>
    <w:rsid w:val="00462E4D"/>
    <w:rsid w:val="004645AF"/>
    <w:rsid w:val="00484853"/>
    <w:rsid w:val="004B029F"/>
    <w:rsid w:val="004F3345"/>
    <w:rsid w:val="004F74F8"/>
    <w:rsid w:val="005062B7"/>
    <w:rsid w:val="00507F57"/>
    <w:rsid w:val="00521368"/>
    <w:rsid w:val="00522A73"/>
    <w:rsid w:val="00527943"/>
    <w:rsid w:val="00530772"/>
    <w:rsid w:val="0055007E"/>
    <w:rsid w:val="00562ADE"/>
    <w:rsid w:val="00563209"/>
    <w:rsid w:val="00564892"/>
    <w:rsid w:val="00566748"/>
    <w:rsid w:val="00576AB9"/>
    <w:rsid w:val="0058638A"/>
    <w:rsid w:val="005B107B"/>
    <w:rsid w:val="005D2745"/>
    <w:rsid w:val="005D551D"/>
    <w:rsid w:val="005E43DE"/>
    <w:rsid w:val="00610EF2"/>
    <w:rsid w:val="00621D2B"/>
    <w:rsid w:val="006537FE"/>
    <w:rsid w:val="006A1C83"/>
    <w:rsid w:val="006A35C5"/>
    <w:rsid w:val="006B17A9"/>
    <w:rsid w:val="006B442E"/>
    <w:rsid w:val="006D02A7"/>
    <w:rsid w:val="006F396D"/>
    <w:rsid w:val="007109F9"/>
    <w:rsid w:val="00731BB6"/>
    <w:rsid w:val="007334D0"/>
    <w:rsid w:val="0074551B"/>
    <w:rsid w:val="007521FF"/>
    <w:rsid w:val="007701EB"/>
    <w:rsid w:val="00787EFD"/>
    <w:rsid w:val="00795ADF"/>
    <w:rsid w:val="007B099F"/>
    <w:rsid w:val="007B1CB5"/>
    <w:rsid w:val="007F4D2B"/>
    <w:rsid w:val="00800B3E"/>
    <w:rsid w:val="008700C9"/>
    <w:rsid w:val="008A3B6E"/>
    <w:rsid w:val="008A618C"/>
    <w:rsid w:val="008C1B16"/>
    <w:rsid w:val="008C738A"/>
    <w:rsid w:val="008E6A12"/>
    <w:rsid w:val="0090015C"/>
    <w:rsid w:val="0092195B"/>
    <w:rsid w:val="009455AD"/>
    <w:rsid w:val="00965573"/>
    <w:rsid w:val="00986A92"/>
    <w:rsid w:val="0099372B"/>
    <w:rsid w:val="00996740"/>
    <w:rsid w:val="009B0F5A"/>
    <w:rsid w:val="009C56BC"/>
    <w:rsid w:val="009E70FB"/>
    <w:rsid w:val="009F1244"/>
    <w:rsid w:val="00A11904"/>
    <w:rsid w:val="00A304B5"/>
    <w:rsid w:val="00A314A1"/>
    <w:rsid w:val="00A745B5"/>
    <w:rsid w:val="00A81DD9"/>
    <w:rsid w:val="00A8721A"/>
    <w:rsid w:val="00A93110"/>
    <w:rsid w:val="00A93F1B"/>
    <w:rsid w:val="00AB073C"/>
    <w:rsid w:val="00AD4115"/>
    <w:rsid w:val="00B03774"/>
    <w:rsid w:val="00B06441"/>
    <w:rsid w:val="00B07F97"/>
    <w:rsid w:val="00B1170F"/>
    <w:rsid w:val="00B13D39"/>
    <w:rsid w:val="00B422CD"/>
    <w:rsid w:val="00B51822"/>
    <w:rsid w:val="00BA53F2"/>
    <w:rsid w:val="00BA7BBB"/>
    <w:rsid w:val="00BC0369"/>
    <w:rsid w:val="00BD4132"/>
    <w:rsid w:val="00BE0E0B"/>
    <w:rsid w:val="00BE6349"/>
    <w:rsid w:val="00BF7A1F"/>
    <w:rsid w:val="00C228D7"/>
    <w:rsid w:val="00C32C3D"/>
    <w:rsid w:val="00C5070F"/>
    <w:rsid w:val="00C6050E"/>
    <w:rsid w:val="00C60C3C"/>
    <w:rsid w:val="00C80F92"/>
    <w:rsid w:val="00C855C2"/>
    <w:rsid w:val="00C92795"/>
    <w:rsid w:val="00CA6D0E"/>
    <w:rsid w:val="00CB0F26"/>
    <w:rsid w:val="00CC1DA7"/>
    <w:rsid w:val="00CD5EBE"/>
    <w:rsid w:val="00CE3ABC"/>
    <w:rsid w:val="00CF17F7"/>
    <w:rsid w:val="00D01355"/>
    <w:rsid w:val="00D10B8F"/>
    <w:rsid w:val="00D21AB2"/>
    <w:rsid w:val="00D26873"/>
    <w:rsid w:val="00D33789"/>
    <w:rsid w:val="00D41172"/>
    <w:rsid w:val="00D4320A"/>
    <w:rsid w:val="00D6571F"/>
    <w:rsid w:val="00D80C42"/>
    <w:rsid w:val="00D84DE8"/>
    <w:rsid w:val="00DA12DA"/>
    <w:rsid w:val="00DC239F"/>
    <w:rsid w:val="00DC425B"/>
    <w:rsid w:val="00DD75CE"/>
    <w:rsid w:val="00E26A42"/>
    <w:rsid w:val="00E36970"/>
    <w:rsid w:val="00E45C14"/>
    <w:rsid w:val="00E6085C"/>
    <w:rsid w:val="00E6555C"/>
    <w:rsid w:val="00E857C0"/>
    <w:rsid w:val="00EA6247"/>
    <w:rsid w:val="00EA73C2"/>
    <w:rsid w:val="00EC0A62"/>
    <w:rsid w:val="00EC3435"/>
    <w:rsid w:val="00EE5553"/>
    <w:rsid w:val="00EF1A87"/>
    <w:rsid w:val="00F02033"/>
    <w:rsid w:val="00F27351"/>
    <w:rsid w:val="00F43462"/>
    <w:rsid w:val="00F45C3A"/>
    <w:rsid w:val="00F538EE"/>
    <w:rsid w:val="00F56723"/>
    <w:rsid w:val="00F60F0D"/>
    <w:rsid w:val="00F72E49"/>
    <w:rsid w:val="00FA53BF"/>
    <w:rsid w:val="00FA6729"/>
    <w:rsid w:val="00FB55C5"/>
    <w:rsid w:val="00FC054D"/>
    <w:rsid w:val="00FC319A"/>
    <w:rsid w:val="00FD7D8B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515A973"/>
  <w15:chartTrackingRefBased/>
  <w15:docId w15:val="{85A854D4-6607-4716-966A-E6FD4AB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75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7EF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7EF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B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F26"/>
  </w:style>
  <w:style w:type="paragraph" w:styleId="Fuzeile">
    <w:name w:val="footer"/>
    <w:basedOn w:val="Standard"/>
    <w:link w:val="FuzeileZchn"/>
    <w:uiPriority w:val="99"/>
    <w:unhideWhenUsed/>
    <w:rsid w:val="00CB0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F26"/>
  </w:style>
  <w:style w:type="paragraph" w:styleId="Beschriftung">
    <w:name w:val="caption"/>
    <w:basedOn w:val="Standard"/>
    <w:next w:val="Standard"/>
    <w:uiPriority w:val="35"/>
    <w:unhideWhenUsed/>
    <w:qFormat/>
    <w:rsid w:val="00EF1A8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ehmenkirch.de/rathaus-service/gemeindeentwicklungskonzep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07B68-99B5-4855-8630-B182E36C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Mittnacht</dc:creator>
  <cp:keywords/>
  <dc:description/>
  <cp:lastModifiedBy>Corinna Götz</cp:lastModifiedBy>
  <cp:revision>7</cp:revision>
  <cp:lastPrinted>2021-04-07T06:37:00Z</cp:lastPrinted>
  <dcterms:created xsi:type="dcterms:W3CDTF">2021-04-09T15:53:00Z</dcterms:created>
  <dcterms:modified xsi:type="dcterms:W3CDTF">2021-04-12T15:08:00Z</dcterms:modified>
</cp:coreProperties>
</file>